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tLeast"/>
        <w:ind w:firstLine="308" w:firstLineChars="146"/>
        <w:jc w:val="center"/>
        <w:rPr>
          <w:rFonts w:ascii="SimSun" w:hAnsi="SimSun" w:cs="SimSun"/>
          <w:b/>
          <w:color w:val="C00000"/>
          <w:sz w:val="21"/>
          <w:szCs w:val="21"/>
          <w:lang w:eastAsia="zh-CN"/>
        </w:rPr>
      </w:pPr>
      <w:bookmarkStart w:id="1" w:name="_GoBack"/>
      <w:bookmarkEnd w:id="1"/>
    </w:p>
    <w:p>
      <w:pPr>
        <w:jc w:val="center"/>
        <w:rPr>
          <w:rFonts w:ascii="SimSun" w:hAnsi="SimSun" w:eastAsia="SimSun" w:cs="SimSun"/>
          <w:b/>
          <w:color w:val="C00000"/>
          <w:sz w:val="30"/>
          <w:szCs w:val="30"/>
          <w:lang w:eastAsia="zh-CN"/>
        </w:rPr>
      </w:pPr>
      <w:r>
        <w:rPr>
          <w:rFonts w:hint="eastAsia" w:ascii="SimSun" w:hAnsi="SimSun" w:eastAsia="SimSun" w:cs="SimSun"/>
          <w:b/>
          <w:color w:val="C00000"/>
          <w:sz w:val="30"/>
          <w:szCs w:val="30"/>
          <w:lang w:eastAsia="zh-CN"/>
        </w:rPr>
        <w:t>西北工业大学诚聘海内外优秀人才</w:t>
      </w:r>
    </w:p>
    <w:p>
      <w:p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eastAsia="SimSun" w:cs="SimSun"/>
          <w:b/>
          <w:color w:val="C00000"/>
          <w:sz w:val="28"/>
          <w:szCs w:val="28"/>
          <w:lang w:eastAsia="zh-CN"/>
        </w:rPr>
        <w:t xml:space="preserve">   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西北工业大学坐落于古都西安，是一所以发展航空、航天、航海工程教育和科学研究为特色，以工、理为主，管、文、经、法协调发展的研究型、多科性和开放式大学，隶属于工业和信息化部，是“卓越大学联盟”成员高校之一。学校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1960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年被国务院确定为全国重点大学，是国家“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211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工程”和“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985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工程”重点建设大学，是全国首批设立研究生院和国家大学科技园的高校之一，设有西北工业技术研究院和全国最大的无人机研究与发展基地。</w:t>
      </w:r>
    </w:p>
    <w:p>
      <w:pPr>
        <w:spacing w:line="360" w:lineRule="atLeast"/>
        <w:ind w:firstLine="413" w:firstLineChars="196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西北工业大学拥有博士点69个，硕士点122个，本科专业62个，在工学、理学、管理学、法学4个学科门类内拥有博士点。形成了以三航（航空、航天、航海）学科群引领，3M（材料、力学、机械）学科群、3C（计算机、控制、通信）学科群、理科学科群和“管、文、经、法”学科群协调发展，工理为主，特色鲜明的学科体系。</w:t>
      </w:r>
    </w:p>
    <w:p>
      <w:pPr>
        <w:spacing w:line="360" w:lineRule="atLeast"/>
        <w:ind w:firstLine="413" w:firstLineChars="196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学校师资队伍实力雄厚，现有教职工3500余人，其中教授、副教授等高级职称人员1700余人，博士生导师538人，在校中国科学院、中国工程院院士21人，“长江学者”、“千人计划”以及“青年千人计划”入选者40人。</w:t>
      </w:r>
    </w:p>
    <w:p>
      <w:pPr>
        <w:spacing w:line="360" w:lineRule="atLeast"/>
        <w:ind w:firstLine="413" w:firstLineChars="196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学校现有国家级重点实验室1个（凝固技术国家重点实验室）和6个国防科技重点实验室。学校参与了国家探月工程、神舟系列飞船的研制工作，在建国60周年国庆大阅兵中，首次亮相的无人机方队全部由我校研制生产。</w:t>
      </w:r>
    </w:p>
    <w:p>
      <w:pPr>
        <w:spacing w:line="360" w:lineRule="atLeast"/>
        <w:ind w:firstLine="413" w:firstLineChars="196"/>
        <w:rPr>
          <w:rFonts w:ascii="SimSun" w:hAnsi="SimSun" w:cs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C00000"/>
          <w:sz w:val="21"/>
          <w:szCs w:val="21"/>
          <w:lang w:eastAsia="zh-CN"/>
        </w:rPr>
        <w:t>西北工业大学常年面向海内外诚聘优秀人才，欢迎加盟，共创辉煌。</w:t>
      </w:r>
    </w:p>
    <w:p>
      <w:pPr>
        <w:spacing w:line="360" w:lineRule="atLeast"/>
        <w:ind w:firstLine="413" w:firstLineChars="196"/>
        <w:rPr>
          <w:rFonts w:ascii="SimSun" w:hAnsi="SimSun" w:cs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C00000"/>
          <w:sz w:val="21"/>
          <w:szCs w:val="21"/>
          <w:lang w:eastAsia="zh-CN"/>
        </w:rPr>
        <w:t>我校将于2015年6月下旬在德国慕尼黑举办现场人才招聘会（招聘会具体时间、地点另行通知），请有意来我校工作的学者于5月底前发送个人应聘简历至我校，以便我校安排招聘会场及面谈事宜。</w:t>
      </w:r>
    </w:p>
    <w:p>
      <w:pPr>
        <w:spacing w:line="360" w:lineRule="atLeast"/>
        <w:rPr>
          <w:rFonts w:ascii="SimSun" w:hAnsi="SimSun" w:cs="SimSun"/>
          <w:b/>
          <w:sz w:val="21"/>
          <w:szCs w:val="21"/>
          <w:lang w:eastAsia="zh-CN"/>
        </w:rPr>
      </w:pPr>
    </w:p>
    <w:p>
      <w:pPr>
        <w:spacing w:line="360" w:lineRule="atLeast"/>
        <w:jc w:val="center"/>
        <w:rPr>
          <w:rFonts w:ascii="SimSun" w:hAnsi="SimSun"/>
          <w:b/>
          <w:color w:val="C00000"/>
          <w:sz w:val="30"/>
          <w:szCs w:val="30"/>
          <w:lang w:eastAsia="zh-CN"/>
        </w:rPr>
      </w:pPr>
      <w:r>
        <w:rPr>
          <w:rFonts w:hint="eastAsia" w:ascii="SimSun" w:hAnsi="SimSun"/>
          <w:b/>
          <w:color w:val="C00000"/>
          <w:sz w:val="30"/>
          <w:szCs w:val="30"/>
          <w:lang w:eastAsia="zh-CN"/>
        </w:rPr>
        <w:t>招聘类型及条件待遇</w:t>
      </w:r>
    </w:p>
    <w:p>
      <w:pPr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(一)高层次人才</w:t>
      </w:r>
    </w:p>
    <w:p>
      <w:pPr>
        <w:pStyle w:val="30"/>
        <w:numPr>
          <w:ilvl w:val="0"/>
          <w:numId w:val="1"/>
        </w:numPr>
        <w:rPr>
          <w:rFonts w:ascii="SimSun" w:hAnsi="SimSun"/>
          <w:b/>
          <w:bCs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千人计划入选者</w:t>
      </w:r>
    </w:p>
    <w:p>
      <w:pPr>
        <w:pStyle w:val="30"/>
        <w:numPr>
          <w:ilvl w:val="0"/>
          <w:numId w:val="2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年收入60-100万；安家费30万；学校提供住房一套；科研经费面议。</w:t>
      </w: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pStyle w:val="30"/>
        <w:numPr>
          <w:ilvl w:val="0"/>
          <w:numId w:val="1"/>
        </w:numPr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长江学者</w:t>
      </w:r>
    </w:p>
    <w:p>
      <w:pPr>
        <w:pStyle w:val="30"/>
        <w:numPr>
          <w:ilvl w:val="0"/>
          <w:numId w:val="3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学校提供住房一套；收入、科研经费等面议。</w:t>
      </w: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pStyle w:val="30"/>
        <w:numPr>
          <w:ilvl w:val="0"/>
          <w:numId w:val="1"/>
        </w:numPr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海外一流大学教授</w:t>
      </w:r>
    </w:p>
    <w:p>
      <w:pPr>
        <w:pStyle w:val="30"/>
        <w:numPr>
          <w:ilvl w:val="0"/>
          <w:numId w:val="4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收入不低于每月3万；科研经费等面议。</w:t>
      </w: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pStyle w:val="30"/>
        <w:numPr>
          <w:ilvl w:val="0"/>
          <w:numId w:val="1"/>
        </w:numPr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青年千人</w:t>
      </w:r>
    </w:p>
    <w:p>
      <w:pPr>
        <w:pStyle w:val="30"/>
        <w:numPr>
          <w:ilvl w:val="0"/>
          <w:numId w:val="4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保障性年收入不低于35万；三室住房一套；安家费10万；科研经费1:1配套；每年博士、硕士研究生招生指标各2名；聘期内3-5名教师接收指标。</w:t>
      </w: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pStyle w:val="30"/>
        <w:numPr>
          <w:ilvl w:val="0"/>
          <w:numId w:val="1"/>
        </w:numPr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西北工业大学翱翔青年学者</w:t>
      </w:r>
    </w:p>
    <w:p>
      <w:pPr>
        <w:pStyle w:val="30"/>
        <w:numPr>
          <w:ilvl w:val="0"/>
          <w:numId w:val="4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自然科学和工程技术类不超过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40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周岁，人文社会科学类不超过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45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周岁；具有明确的研究方向，是从事科研领域同龄人中的拔尖人才，有冲击长江学者、杰出青年科学基金的潜力。</w:t>
      </w:r>
    </w:p>
    <w:p>
      <w:pPr>
        <w:pStyle w:val="30"/>
        <w:numPr>
          <w:ilvl w:val="0"/>
          <w:numId w:val="4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除正常薪酬外，额外每年津贴8万；博士、硕士研究生指标每年各1名。</w:t>
      </w: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rPr>
          <w:rFonts w:ascii="SimSun" w:hAnsi="SimSun"/>
          <w:b/>
          <w:bCs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(二)人才特区相关学科人才</w:t>
      </w:r>
    </w:p>
    <w:p>
      <w:pPr>
        <w:ind w:firstLine="413" w:firstLineChars="196"/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为促进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学科交叉发展，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鼓励团队引进，产生人才聚集效应，我校设立了人才特区。人才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特区人员由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研究机构负责人（PI）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、研究方向负责人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、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专职科研人员组成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。人才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特区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实行PI全面负责制，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采用灵活的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人员分类聘用及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薪酬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发放形式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，在学术体制、人事制度及管理体制等方面和国际接轨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。</w:t>
      </w:r>
    </w:p>
    <w:p>
      <w:pPr>
        <w:ind w:firstLine="413" w:firstLineChars="196"/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学校目前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已成立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六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个人才特区研究中心（光学影像分析与学习中心、纳米能源材料研究中心、大脑破译研究中心、计算科学研究中心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、大数据交叉科学应用研究中心、生态与环境保护研究中心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），涵盖材料、生物、数学、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电子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信息、控制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科学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、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管理、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计算机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技术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等学科领域。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欢迎相关学科领域人才加盟我校人才特区。</w:t>
      </w:r>
    </w:p>
    <w:p>
      <w:pPr>
        <w:pStyle w:val="30"/>
        <w:numPr>
          <w:ilvl w:val="0"/>
          <w:numId w:val="5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研究机构负责人（</w:t>
      </w:r>
      <w:r>
        <w:rPr>
          <w:rFonts w:ascii="SimSun" w:hAnsi="SimSun"/>
          <w:b/>
          <w:color w:val="C00000"/>
          <w:sz w:val="21"/>
          <w:szCs w:val="21"/>
          <w:lang w:eastAsia="zh-CN"/>
        </w:rPr>
        <w:t>PI</w:t>
      </w: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）（长江、杰青、千人等层次）：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薪酬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60-100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万元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/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年；三室住房一套；科研经费面议。</w:t>
      </w:r>
    </w:p>
    <w:p>
      <w:pPr>
        <w:pStyle w:val="30"/>
        <w:numPr>
          <w:ilvl w:val="0"/>
          <w:numId w:val="5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研究方向负责人（青千、青拔、优青等层次）：</w:t>
      </w:r>
      <w:bookmarkStart w:id="0" w:name="OLE_LINK1"/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薪酬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30-50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万元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/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年；三室住房一套；科研经费面议。</w:t>
      </w:r>
      <w:bookmarkEnd w:id="0"/>
    </w:p>
    <w:p>
      <w:pPr>
        <w:pStyle w:val="30"/>
        <w:numPr>
          <w:ilvl w:val="0"/>
          <w:numId w:val="5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专职科研人员：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薪酬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15-20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万元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/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年；科研经费面议。</w:t>
      </w: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pStyle w:val="30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 xml:space="preserve"> (三)骨干教师</w:t>
      </w:r>
    </w:p>
    <w:p>
      <w:pPr>
        <w:pStyle w:val="30"/>
        <w:numPr>
          <w:ilvl w:val="0"/>
          <w:numId w:val="6"/>
        </w:numPr>
        <w:rPr>
          <w:rFonts w:ascii="SimSun" w:hAnsi="SimSun"/>
          <w:b/>
          <w:bCs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教授</w:t>
      </w:r>
    </w:p>
    <w:p>
      <w:pPr>
        <w:pStyle w:val="30"/>
        <w:numPr>
          <w:ilvl w:val="0"/>
          <w:numId w:val="7"/>
        </w:numPr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包含引进的具有博士学位的教授，以及按《西北工业大学技术职务特别评聘办法》特聘的教授。</w:t>
      </w:r>
    </w:p>
    <w:p>
      <w:pPr>
        <w:pStyle w:val="30"/>
        <w:numPr>
          <w:ilvl w:val="0"/>
          <w:numId w:val="7"/>
        </w:numPr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年龄一般不超过40周岁；从事本学科前沿领域研究工作，学术造诣深厚，取得海内外公认的研究成果。</w:t>
      </w:r>
    </w:p>
    <w:p>
      <w:pPr>
        <w:pStyle w:val="30"/>
        <w:numPr>
          <w:ilvl w:val="0"/>
          <w:numId w:val="7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科研启动经费不低于15万（文科</w:t>
      </w:r>
      <w:r>
        <w:rPr>
          <w:rFonts w:ascii="SimSun" w:hAnsi="SimSun"/>
          <w:b/>
          <w:color w:val="1F497D"/>
          <w:sz w:val="21"/>
          <w:szCs w:val="21"/>
          <w:lang w:eastAsia="zh-CN"/>
        </w:rPr>
        <w:t>5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万）；第一个三年聘期内发放特殊津贴每年8万。学校按照有关住房政策安排住房；安家费8万。</w:t>
      </w:r>
    </w:p>
    <w:p>
      <w:pPr>
        <w:pStyle w:val="30"/>
        <w:ind w:left="420"/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</w:p>
    <w:p>
      <w:pPr>
        <w:pStyle w:val="30"/>
        <w:numPr>
          <w:ilvl w:val="0"/>
          <w:numId w:val="6"/>
        </w:numPr>
        <w:rPr>
          <w:rFonts w:ascii="SimSun" w:hAnsi="SimSun"/>
          <w:b/>
          <w:bCs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副教授</w:t>
      </w:r>
    </w:p>
    <w:p>
      <w:pPr>
        <w:pStyle w:val="30"/>
        <w:numPr>
          <w:ilvl w:val="0"/>
          <w:numId w:val="8"/>
        </w:numPr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包含接收的具有博士学位的副教授，以及按《西北工业大学技术职务特别评聘办法》特聘的副教授。</w:t>
      </w:r>
    </w:p>
    <w:p>
      <w:pPr>
        <w:pStyle w:val="30"/>
        <w:numPr>
          <w:ilvl w:val="0"/>
          <w:numId w:val="9"/>
        </w:numPr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年龄一般不超过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35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周岁；从事本学科前沿领域研究工作并取得一定的研究成果。</w:t>
      </w:r>
    </w:p>
    <w:p>
      <w:pPr>
        <w:pStyle w:val="30"/>
        <w:numPr>
          <w:ilvl w:val="0"/>
          <w:numId w:val="9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科研启动经费不低于8万（文科3万）；第一个三年聘期内发放特殊津贴每年5万。学校按照有关住房政策安排住房；安家费6万。</w:t>
      </w:r>
    </w:p>
    <w:p>
      <w:pPr>
        <w:pStyle w:val="30"/>
        <w:ind w:left="420"/>
        <w:rPr>
          <w:rFonts w:ascii="SimSun" w:hAnsi="SimSun"/>
          <w:b/>
          <w:bCs/>
          <w:color w:val="1F497D"/>
          <w:sz w:val="21"/>
          <w:szCs w:val="21"/>
          <w:lang w:eastAsia="zh-CN"/>
        </w:rPr>
      </w:pPr>
    </w:p>
    <w:p>
      <w:pPr>
        <w:pStyle w:val="30"/>
        <w:numPr>
          <w:ilvl w:val="0"/>
          <w:numId w:val="6"/>
        </w:numPr>
        <w:rPr>
          <w:rFonts w:ascii="SimSun" w:hAnsi="SimSun"/>
          <w:b/>
          <w:bCs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C00000"/>
          <w:sz w:val="21"/>
          <w:szCs w:val="21"/>
          <w:lang w:eastAsia="zh-CN"/>
        </w:rPr>
        <w:t>讲师</w:t>
      </w:r>
    </w:p>
    <w:p>
      <w:pPr>
        <w:pStyle w:val="30"/>
        <w:numPr>
          <w:ilvl w:val="0"/>
          <w:numId w:val="10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年龄一般不超</w:t>
      </w:r>
      <w:r>
        <w:rPr>
          <w:rFonts w:ascii="SimSun" w:hAnsi="SimSun"/>
          <w:b/>
          <w:bCs/>
          <w:color w:val="1F497D"/>
          <w:sz w:val="21"/>
          <w:szCs w:val="21"/>
          <w:lang w:eastAsia="zh-CN"/>
        </w:rPr>
        <w:t>33</w:t>
      </w:r>
      <w:r>
        <w:rPr>
          <w:rFonts w:hint="eastAsia" w:ascii="SimSun" w:hAnsi="SimSun"/>
          <w:b/>
          <w:bCs/>
          <w:color w:val="1F497D"/>
          <w:sz w:val="21"/>
          <w:szCs w:val="21"/>
          <w:lang w:eastAsia="zh-CN"/>
        </w:rPr>
        <w:t>周岁</w:t>
      </w: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。</w:t>
      </w:r>
    </w:p>
    <w:p>
      <w:pPr>
        <w:pStyle w:val="30"/>
        <w:numPr>
          <w:ilvl w:val="0"/>
          <w:numId w:val="10"/>
        </w:numPr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1F497D"/>
          <w:sz w:val="21"/>
          <w:szCs w:val="21"/>
          <w:lang w:eastAsia="zh-CN"/>
        </w:rPr>
        <w:t>科研启动经费不低于8万（文科3万）；第一个三年聘期内发放新进教师补贴每年2万；学校提供安家费4-6万。</w:t>
      </w:r>
    </w:p>
    <w:p>
      <w:pPr>
        <w:rPr>
          <w:rFonts w:ascii="SimSun" w:hAnsi="SimSun" w:eastAsia="SimSun" w:cs="SimSun"/>
          <w:sz w:val="24"/>
          <w:szCs w:val="24"/>
          <w:lang w:eastAsia="zh-CN" w:bidi="ar-SA"/>
        </w:rPr>
      </w:pPr>
    </w:p>
    <w:p>
      <w:pPr>
        <w:pStyle w:val="30"/>
        <w:ind w:left="420"/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★学校根据研究工作实际需要，给予以上人才个性化支持。</w:t>
      </w:r>
    </w:p>
    <w:p>
      <w:pPr>
        <w:pStyle w:val="30"/>
        <w:ind w:left="420"/>
        <w:rPr>
          <w:rFonts w:ascii="SimSun" w:hAnsi="SimSun"/>
          <w:b/>
          <w:color w:val="C00000"/>
          <w:sz w:val="21"/>
          <w:szCs w:val="21"/>
          <w:lang w:eastAsia="zh-CN"/>
        </w:rPr>
      </w:pPr>
      <w:r>
        <w:rPr>
          <w:rFonts w:hint="eastAsia" w:ascii="SimSun" w:hAnsi="SimSun"/>
          <w:b/>
          <w:color w:val="C00000"/>
          <w:sz w:val="21"/>
          <w:szCs w:val="21"/>
          <w:lang w:eastAsia="zh-CN"/>
        </w:rPr>
        <w:t>★安排以上人才子女就读西工大附属中小幼，西工大基础教育全国知名，均为陕西省办学条件最好、水平最高。</w:t>
      </w:r>
    </w:p>
    <w:p>
      <w:pPr>
        <w:spacing w:line="360" w:lineRule="atLeast"/>
        <w:jc w:val="center"/>
        <w:rPr>
          <w:rFonts w:ascii="SimSun"/>
          <w:b/>
          <w:color w:val="C00000"/>
          <w:sz w:val="30"/>
          <w:szCs w:val="30"/>
          <w:lang w:eastAsia="zh-CN"/>
        </w:rPr>
      </w:pPr>
      <w:r>
        <w:rPr>
          <w:rFonts w:hint="eastAsia" w:ascii="SimSun"/>
          <w:b/>
          <w:color w:val="C00000"/>
          <w:sz w:val="30"/>
          <w:szCs w:val="30"/>
          <w:lang w:eastAsia="zh-CN"/>
        </w:rPr>
        <w:t>招聘学科</w:t>
      </w:r>
    </w:p>
    <w:tbl>
      <w:tblPr>
        <w:tblStyle w:val="23"/>
        <w:tblW w:w="86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589"/>
        <w:gridCol w:w="70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专业方向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7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航空学院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飞行器设计、流体力学、固体力学、载运工具运用工程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航天学院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飞行器设计、导航制导与控制、工程热物理、兵器发射理论与技术、航空航天工程、航空宇航推进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9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航海学院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兵器科学与技术、船舶与海洋结构物设计制造、热能工程、机械电子工程、信号与信息处理、声学、控制理论与控制工程、导航制导与控制、水声工程、机械工程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材料学院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材料学、材料成型、复合材料、材料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6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机电学院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航空宇航制造工程、机械设计及理论、微机电系统及纳米技术、工业工程、管理科学与工程、机械制造及其自动化、设计学、工业设计、机械电子工程、机械工程、设计艺术学、电工技术、人机工程及相关专业、测试计量与仪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力学与土木建筑学院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固体力学、一般力学、结构工程、交通工程、建筑设计、城市规划、工程力学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动力与能源学院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航空宇航推进理论与工程、动力工程、流体机械及工程、航空宇航推进理论与工程</w:t>
            </w:r>
            <w:r>
              <w:rPr>
                <w:rFonts w:ascii="SimSun" w:hAnsi="SimSun"/>
                <w:b/>
                <w:color w:val="1F497D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结构强度寿命及可靠性专业、发动机控制方向）、风能与太阳能系统与工程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电子信息学院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 w:cs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电路与系统、电磁场与微波技术、信号与信息处理、物理电子学、通信与信息系统、</w:t>
            </w:r>
            <w:r>
              <w:rPr>
                <w:rFonts w:hint="eastAsia" w:ascii="SimSun" w:hAnsi="SimSun" w:cs="SimSun"/>
                <w:b/>
                <w:color w:val="1F497D"/>
                <w:sz w:val="21"/>
                <w:szCs w:val="21"/>
                <w:lang w:eastAsia="zh-CN"/>
              </w:rPr>
              <w:t>系统工程、航空电子综合技术、通信与信息系统（光通信）、微电子与固体电子学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自动化学院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控制科学与工程、电气工程、仪器科学与技术、交通运输工程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计算机学院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计算机应用、计算机体系结构、计算机软件与理论、计算机应用技术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理学院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有机化学、材料学、材料物理与化学、凝聚态物理、光学、光学工程、物理化学、基础数学、概率论与数理统计、计算数学、应用数学、运筹学与控制论、高分子化学与物理、物理化学、材料加工工程、化学工艺、应用化学、环境工程、材料物理与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4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管理学院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企业管理、会计学、管理科学与工程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人文与经法学院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经济学、法学、思想政治教育、马克思主义基本原理、产业经济学、区域经济学、公共管理社会保障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6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软件与微电子学院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软件工程、微电子、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生命学院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生物电磁学、生物物理学、生物化学、生理学、航天医学工程、细胞生物学、</w:t>
            </w:r>
            <w:r>
              <w:rPr>
                <w:rFonts w:hint="eastAsia" w:ascii="SimSun" w:hAnsi="SimSun" w:cs="SimSun"/>
                <w:b/>
                <w:color w:val="1F497D"/>
                <w:sz w:val="21"/>
                <w:szCs w:val="21"/>
                <w:lang w:eastAsia="zh-CN"/>
              </w:rPr>
              <w:t>微生物学、生物电磁技术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3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英语语言文学、翻译、外国语言及应用语言学、德语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3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国家保密学院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信息安全、信息安全（保密方向）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3" w:hRule="atLeast"/>
        </w:trPr>
        <w:tc>
          <w:tcPr>
            <w:tcW w:w="1589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SimSun"/>
                <w:b/>
                <w:bCs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bCs/>
                <w:color w:val="1F497D"/>
                <w:sz w:val="21"/>
                <w:szCs w:val="21"/>
                <w:lang w:eastAsia="zh-CN"/>
              </w:rPr>
              <w:t>体育部</w:t>
            </w:r>
          </w:p>
        </w:tc>
        <w:tc>
          <w:tcPr>
            <w:tcW w:w="7024" w:type="dxa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SimSun"/>
                <w:b/>
                <w:color w:val="1F497D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b/>
                <w:color w:val="1F497D"/>
                <w:sz w:val="21"/>
                <w:szCs w:val="21"/>
                <w:lang w:eastAsia="zh-CN"/>
              </w:rPr>
              <w:t>体育教育训练学（乒乓球）、体育教育训练学（篮球）、体育教育训练学（高尔夫）</w:t>
            </w:r>
          </w:p>
        </w:tc>
      </w:tr>
    </w:tbl>
    <w:p>
      <w:pPr>
        <w:spacing w:after="0" w:line="240" w:lineRule="auto"/>
        <w:jc w:val="center"/>
        <w:rPr>
          <w:rFonts w:ascii="SimSun"/>
          <w:b/>
          <w:bCs/>
          <w:color w:val="1F497D"/>
          <w:sz w:val="21"/>
          <w:szCs w:val="21"/>
          <w:lang w:eastAsia="zh-CN"/>
        </w:rPr>
      </w:pPr>
    </w:p>
    <w:p>
      <w:pPr>
        <w:spacing w:line="360" w:lineRule="atLeast"/>
        <w:jc w:val="center"/>
        <w:rPr>
          <w:rFonts w:ascii="SimSun" w:hAnsi="SimSun" w:cs="SimSun"/>
          <w:b/>
          <w:color w:val="C00000"/>
          <w:sz w:val="30"/>
          <w:szCs w:val="30"/>
          <w:lang w:eastAsia="zh-CN"/>
        </w:rPr>
      </w:pPr>
      <w:r>
        <w:rPr>
          <w:rFonts w:hint="eastAsia" w:ascii="SimSun" w:hAnsi="SimSun" w:cs="SimSun"/>
          <w:b/>
          <w:color w:val="C00000"/>
          <w:sz w:val="30"/>
          <w:szCs w:val="30"/>
          <w:lang w:eastAsia="zh-CN"/>
        </w:rPr>
        <w:t>应聘办法</w:t>
      </w:r>
    </w:p>
    <w:p>
      <w:pPr>
        <w:pStyle w:val="30"/>
        <w:numPr>
          <w:ilvl w:val="0"/>
          <w:numId w:val="11"/>
        </w:numPr>
        <w:spacing w:line="360" w:lineRule="atLeast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请应聘者发送个人详细简历至以下邮箱，简历包含教育经历、工作经历、最近5年发布的论文、科研情况等，邮件题目按照</w:t>
      </w:r>
      <w:r>
        <w:rPr>
          <w:rFonts w:hint="eastAsia" w:ascii="SimSun" w:hAnsi="SimSun" w:cs="SimSun"/>
          <w:b/>
          <w:color w:val="C00000"/>
          <w:sz w:val="21"/>
          <w:szCs w:val="21"/>
          <w:lang w:eastAsia="zh-CN"/>
        </w:rPr>
        <w:t>“姓名+专业（研究方向）+现学习或工作单位+应聘学院或特区”</w:t>
      </w: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的格式命名。</w:t>
      </w:r>
    </w:p>
    <w:p>
      <w:pPr>
        <w:pStyle w:val="30"/>
        <w:numPr>
          <w:ilvl w:val="0"/>
          <w:numId w:val="11"/>
        </w:numPr>
        <w:spacing w:line="360" w:lineRule="atLeast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应聘高层次人才和人才特区学科人才者请联系：西北工业大学高层次人才办公室；</w:t>
      </w:r>
    </w:p>
    <w:p>
      <w:pPr>
        <w:pStyle w:val="30"/>
        <w:spacing w:line="360" w:lineRule="atLeast"/>
        <w:ind w:left="420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联系人：崔晓静、张忻；电 话：(+86-29)88495803 (+86-29)88460620 ；E-mail: </w:t>
      </w:r>
      <w:r>
        <w:fldChar w:fldCharType="begin"/>
      </w:r>
      <w:r>
        <w:instrText xml:space="preserve">HYPERLINK "mailto:rencaiban@nwpu.edu.cn" </w:instrText>
      </w:r>
      <w:r>
        <w:fldChar w:fldCharType="separate"/>
      </w:r>
      <w:r>
        <w:rPr>
          <w:rStyle w:val="22"/>
          <w:rFonts w:hint="eastAsia" w:ascii="SimSun" w:hAnsi="SimSun" w:cs="SimSun"/>
          <w:b/>
          <w:color w:val="1F497D"/>
          <w:sz w:val="21"/>
          <w:szCs w:val="21"/>
          <w:lang w:eastAsia="zh-CN"/>
        </w:rPr>
        <w:t>rencaiban@nwpu.edu.cn</w:t>
      </w:r>
      <w:r>
        <w:fldChar w:fldCharType="end"/>
      </w:r>
    </w:p>
    <w:p>
      <w:pPr>
        <w:pStyle w:val="30"/>
        <w:numPr>
          <w:ilvl w:val="0"/>
          <w:numId w:val="11"/>
        </w:numPr>
        <w:spacing w:line="360" w:lineRule="atLeast"/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应聘骨干教师者请联系：西北工业大学师资办；联系人：白冰洋、宗凡；电话(+86-29)88492416；</w:t>
      </w:r>
      <w:r>
        <w:rPr>
          <w:rFonts w:ascii="SimSun" w:hAnsi="SimSun" w:cs="SimSun"/>
          <w:b/>
          <w:color w:val="1F497D"/>
          <w:sz w:val="21"/>
          <w:szCs w:val="21"/>
          <w:lang w:eastAsia="zh-CN"/>
        </w:rPr>
        <w:t>E-mail:</w:t>
      </w: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shiziban@nwpu.edu.cn</w:t>
      </w:r>
    </w:p>
    <w:p>
      <w:pPr>
        <w:pStyle w:val="30"/>
        <w:numPr>
          <w:ilvl w:val="0"/>
          <w:numId w:val="11"/>
        </w:numPr>
        <w:spacing w:line="360" w:lineRule="atLeast"/>
        <w:rPr>
          <w:rFonts w:ascii="SimSun" w:hAnsi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详细招聘信息，请浏览西北工业大学人才招聘网。（</w:t>
      </w:r>
      <w:r>
        <w:fldChar w:fldCharType="begin"/>
      </w:r>
      <w:r>
        <w:instrText xml:space="preserve">HYPERLINK "http://renshi.nwpu.edu.cn/zhaopin.htm" </w:instrText>
      </w:r>
      <w:r>
        <w:fldChar w:fldCharType="separate"/>
      </w:r>
      <w:r>
        <w:rPr>
          <w:rStyle w:val="22"/>
          <w:rFonts w:ascii="SimSun" w:hAnsi="SimSun" w:cs="SimSun"/>
          <w:b/>
          <w:sz w:val="21"/>
          <w:szCs w:val="21"/>
          <w:lang w:eastAsia="zh-CN"/>
        </w:rPr>
        <w:t>http://renshi.nwpu.edu.cn/zhaopin.htm</w:t>
      </w:r>
      <w:r>
        <w:fldChar w:fldCharType="end"/>
      </w: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）</w:t>
      </w:r>
    </w:p>
    <w:p>
      <w:pPr>
        <w:pStyle w:val="30"/>
        <w:spacing w:line="360" w:lineRule="atLeast"/>
        <w:ind w:left="420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spacing w:line="360" w:lineRule="atLeast"/>
        <w:rPr>
          <w:rFonts w:ascii="SimSun" w:hAnsi="SimSun"/>
          <w:b/>
          <w:color w:val="1F497D"/>
          <w:sz w:val="21"/>
          <w:szCs w:val="21"/>
          <w:lang w:eastAsia="zh-CN"/>
        </w:rPr>
      </w:pPr>
    </w:p>
    <w:p>
      <w:pPr>
        <w:spacing w:line="360" w:lineRule="atLeast"/>
        <w:jc w:val="center"/>
        <w:rPr>
          <w:rFonts w:ascii="SimSun" w:hAnsi="SimSun" w:cs="SimSun"/>
          <w:b/>
          <w:color w:val="C00000"/>
          <w:sz w:val="30"/>
          <w:szCs w:val="30"/>
          <w:lang w:eastAsia="zh-CN"/>
        </w:rPr>
      </w:pPr>
      <w:r>
        <w:rPr>
          <w:rFonts w:hint="eastAsia" w:ascii="SimSun" w:hAnsi="SimSun" w:cs="SimSun"/>
          <w:b/>
          <w:color w:val="C00000"/>
          <w:sz w:val="30"/>
          <w:szCs w:val="30"/>
          <w:lang w:eastAsia="zh-CN"/>
        </w:rPr>
        <w:t>西安欢迎您</w:t>
      </w:r>
    </w:p>
    <w:p>
      <w:pPr>
        <w:spacing w:line="360" w:lineRule="atLeast"/>
        <w:ind w:firstLine="422" w:firstLineChars="200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西安，古称长安，举世闻名的世界四大古都之一，是中华文明的发祥地，丝绸之路的起点，是中国历史上建都时间最长，建都朝代最多的古都。是联合国教科文组织最早确定的“世界历史名城”之一，世界著名旅游胜地，被誉为“天然历史博物馆”。</w:t>
      </w:r>
    </w:p>
    <w:p>
      <w:pPr>
        <w:spacing w:line="360" w:lineRule="atLeast"/>
        <w:ind w:firstLine="422" w:firstLineChars="200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今天的西安交通畅达，是西北通往西南、中原、华东和华北的门户和交通枢纽。自西部大开发战略实施以来，城市面貌日新月异，目前已建成了以机械设备、交通运输、电子信息、航空航天、生物医药、食品饮料、石油化工为主的门类齐全的工业体系。是中国大飞机的制造基地，西安的科技实力仅次于北京、上海，居全国第三位。</w:t>
      </w:r>
    </w:p>
    <w:p>
      <w:pPr>
        <w:spacing w:line="360" w:lineRule="atLeast"/>
        <w:ind w:firstLine="422" w:firstLineChars="200"/>
        <w:rPr>
          <w:rFonts w:ascii="SimSun" w:hAnsi="SimSun" w:cs="SimSun"/>
          <w:b/>
          <w:color w:val="1F497D"/>
          <w:sz w:val="21"/>
          <w:szCs w:val="21"/>
          <w:lang w:eastAsia="zh-CN"/>
        </w:rPr>
      </w:pPr>
      <w:r>
        <w:rPr>
          <w:rFonts w:hint="eastAsia" w:ascii="SimSun" w:hAnsi="SimSun" w:cs="SimSun"/>
          <w:b/>
          <w:color w:val="1F497D"/>
          <w:sz w:val="21"/>
          <w:szCs w:val="21"/>
          <w:lang w:eastAsia="zh-CN"/>
        </w:rPr>
        <w:t>西安生态优美、环境宜人。北濒黄河水系最大的支流—渭河，南依被称为中国国家公园的秦岭，自然景观优美，森林覆盖率达到42%。先后荣获国家卫生城市、国家园林城市、中国优秀旅游城市、中国最具幸福感城市等称号，已成为西部休闲居住、投资创业的向往地。</w:t>
      </w:r>
    </w:p>
    <w:p>
      <w:pPr>
        <w:spacing w:line="360" w:lineRule="atLeast"/>
        <w:rPr>
          <w:rFonts w:ascii="SimSun" w:hAnsi="SimSun" w:cs="SimSun"/>
          <w:b/>
          <w:color w:val="1F497D"/>
          <w:sz w:val="21"/>
          <w:szCs w:val="21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7348799">
    <w:nsid w:val="6FE611BF"/>
    <w:multiLevelType w:val="multilevel"/>
    <w:tmpl w:val="6FE611BF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59847567">
    <w:nsid w:val="6EDB058F"/>
    <w:multiLevelType w:val="multilevel"/>
    <w:tmpl w:val="6EDB058F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70170332">
    <w:nsid w:val="45BF61DC"/>
    <w:multiLevelType w:val="multilevel"/>
    <w:tmpl w:val="45BF61DC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8477747">
    <w:nsid w:val="1BEC6733"/>
    <w:multiLevelType w:val="multilevel"/>
    <w:tmpl w:val="1BEC6733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4512617">
    <w:nsid w:val="0B9806E9"/>
    <w:multiLevelType w:val="multilevel"/>
    <w:tmpl w:val="0B9806E9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7526836">
    <w:nsid w:val="08CB14B4"/>
    <w:multiLevelType w:val="multilevel"/>
    <w:tmpl w:val="08CB14B4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97916060">
    <w:nsid w:val="6B2A059C"/>
    <w:multiLevelType w:val="multilevel"/>
    <w:tmpl w:val="6B2A059C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91894480">
    <w:nsid w:val="6ACE23D0"/>
    <w:multiLevelType w:val="multilevel"/>
    <w:tmpl w:val="6ACE23D0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57482697">
    <w:nsid w:val="56DF6BC9"/>
    <w:multiLevelType w:val="multilevel"/>
    <w:tmpl w:val="56DF6BC9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81048658">
    <w:nsid w:val="52512152"/>
    <w:multiLevelType w:val="multilevel"/>
    <w:tmpl w:val="52512152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233665">
    <w:nsid w:val="06273881"/>
    <w:multiLevelType w:val="multilevel"/>
    <w:tmpl w:val="06273881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797916060"/>
  </w:num>
  <w:num w:numId="2">
    <w:abstractNumId w:val="1791894480"/>
  </w:num>
  <w:num w:numId="3">
    <w:abstractNumId w:val="1877348799"/>
  </w:num>
  <w:num w:numId="4">
    <w:abstractNumId w:val="194512617"/>
  </w:num>
  <w:num w:numId="5">
    <w:abstractNumId w:val="147526836"/>
  </w:num>
  <w:num w:numId="6">
    <w:abstractNumId w:val="1170170332"/>
  </w:num>
  <w:num w:numId="7">
    <w:abstractNumId w:val="103233665"/>
  </w:num>
  <w:num w:numId="8">
    <w:abstractNumId w:val="1859847567"/>
  </w:num>
  <w:num w:numId="9">
    <w:abstractNumId w:val="468477747"/>
  </w:num>
  <w:num w:numId="10">
    <w:abstractNumId w:val="1457482697"/>
  </w:num>
  <w:num w:numId="11">
    <w:abstractNumId w:val="1381048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1A8D"/>
    <w:rsid w:val="00000212"/>
    <w:rsid w:val="00000D10"/>
    <w:rsid w:val="0002585B"/>
    <w:rsid w:val="000478DC"/>
    <w:rsid w:val="0005094A"/>
    <w:rsid w:val="00055CE3"/>
    <w:rsid w:val="000611CF"/>
    <w:rsid w:val="0006485F"/>
    <w:rsid w:val="00065271"/>
    <w:rsid w:val="0008288E"/>
    <w:rsid w:val="00086350"/>
    <w:rsid w:val="00091AD6"/>
    <w:rsid w:val="00094922"/>
    <w:rsid w:val="00094D5F"/>
    <w:rsid w:val="00097C02"/>
    <w:rsid w:val="000A299A"/>
    <w:rsid w:val="000A777C"/>
    <w:rsid w:val="000B25C6"/>
    <w:rsid w:val="000D1252"/>
    <w:rsid w:val="000F2459"/>
    <w:rsid w:val="000F7E9B"/>
    <w:rsid w:val="00122700"/>
    <w:rsid w:val="00135A28"/>
    <w:rsid w:val="001431DC"/>
    <w:rsid w:val="00160DC8"/>
    <w:rsid w:val="00165D25"/>
    <w:rsid w:val="00167787"/>
    <w:rsid w:val="001852B9"/>
    <w:rsid w:val="00192188"/>
    <w:rsid w:val="00197937"/>
    <w:rsid w:val="001A1FC0"/>
    <w:rsid w:val="001B318D"/>
    <w:rsid w:val="001B57D0"/>
    <w:rsid w:val="001C0ADB"/>
    <w:rsid w:val="001D071C"/>
    <w:rsid w:val="001F0D60"/>
    <w:rsid w:val="001F63CC"/>
    <w:rsid w:val="00200C23"/>
    <w:rsid w:val="00202A0A"/>
    <w:rsid w:val="002039E6"/>
    <w:rsid w:val="00211FE2"/>
    <w:rsid w:val="0021748D"/>
    <w:rsid w:val="002252CC"/>
    <w:rsid w:val="0022651B"/>
    <w:rsid w:val="0023204B"/>
    <w:rsid w:val="00246CE8"/>
    <w:rsid w:val="002472C0"/>
    <w:rsid w:val="00247334"/>
    <w:rsid w:val="00262B9F"/>
    <w:rsid w:val="00272CF1"/>
    <w:rsid w:val="002753D2"/>
    <w:rsid w:val="00277FE3"/>
    <w:rsid w:val="00292CA5"/>
    <w:rsid w:val="002A0708"/>
    <w:rsid w:val="002A73E5"/>
    <w:rsid w:val="002D262B"/>
    <w:rsid w:val="002E5F9D"/>
    <w:rsid w:val="002F45DB"/>
    <w:rsid w:val="002F5E67"/>
    <w:rsid w:val="00311DC7"/>
    <w:rsid w:val="00316D13"/>
    <w:rsid w:val="00320CDC"/>
    <w:rsid w:val="00322582"/>
    <w:rsid w:val="00350FC3"/>
    <w:rsid w:val="003526FF"/>
    <w:rsid w:val="00357156"/>
    <w:rsid w:val="00370568"/>
    <w:rsid w:val="00370D84"/>
    <w:rsid w:val="00373D37"/>
    <w:rsid w:val="00377028"/>
    <w:rsid w:val="00380F1B"/>
    <w:rsid w:val="003877E8"/>
    <w:rsid w:val="003948FE"/>
    <w:rsid w:val="00394E99"/>
    <w:rsid w:val="003A6780"/>
    <w:rsid w:val="003B1A02"/>
    <w:rsid w:val="003B3472"/>
    <w:rsid w:val="003B4951"/>
    <w:rsid w:val="003B6DAD"/>
    <w:rsid w:val="003C497B"/>
    <w:rsid w:val="003D5C4D"/>
    <w:rsid w:val="003E62B4"/>
    <w:rsid w:val="003E7C28"/>
    <w:rsid w:val="003F0E49"/>
    <w:rsid w:val="003F1926"/>
    <w:rsid w:val="003F2D02"/>
    <w:rsid w:val="003F55F4"/>
    <w:rsid w:val="00402FE0"/>
    <w:rsid w:val="004109C8"/>
    <w:rsid w:val="00415F33"/>
    <w:rsid w:val="0042099C"/>
    <w:rsid w:val="00446659"/>
    <w:rsid w:val="00446A0C"/>
    <w:rsid w:val="00454EA8"/>
    <w:rsid w:val="0046509A"/>
    <w:rsid w:val="00467EE9"/>
    <w:rsid w:val="00477BD4"/>
    <w:rsid w:val="0049003F"/>
    <w:rsid w:val="00490DF1"/>
    <w:rsid w:val="004B13FF"/>
    <w:rsid w:val="004B419C"/>
    <w:rsid w:val="004C50DF"/>
    <w:rsid w:val="004F3E06"/>
    <w:rsid w:val="00517670"/>
    <w:rsid w:val="005317C0"/>
    <w:rsid w:val="00545BB9"/>
    <w:rsid w:val="00551333"/>
    <w:rsid w:val="00562EC8"/>
    <w:rsid w:val="005A289D"/>
    <w:rsid w:val="005A39D6"/>
    <w:rsid w:val="005A5B35"/>
    <w:rsid w:val="005C734A"/>
    <w:rsid w:val="005D7C95"/>
    <w:rsid w:val="005E0A51"/>
    <w:rsid w:val="005E7921"/>
    <w:rsid w:val="005F5764"/>
    <w:rsid w:val="00623AF4"/>
    <w:rsid w:val="0064058B"/>
    <w:rsid w:val="00684858"/>
    <w:rsid w:val="006868C8"/>
    <w:rsid w:val="00691697"/>
    <w:rsid w:val="006C0807"/>
    <w:rsid w:val="006C0907"/>
    <w:rsid w:val="006C2BC3"/>
    <w:rsid w:val="006D497C"/>
    <w:rsid w:val="006F05DA"/>
    <w:rsid w:val="006F52E9"/>
    <w:rsid w:val="006F6956"/>
    <w:rsid w:val="00712D3C"/>
    <w:rsid w:val="0071754C"/>
    <w:rsid w:val="00731EDB"/>
    <w:rsid w:val="00734222"/>
    <w:rsid w:val="00735C1C"/>
    <w:rsid w:val="00752614"/>
    <w:rsid w:val="00772E25"/>
    <w:rsid w:val="0077453B"/>
    <w:rsid w:val="00783AD9"/>
    <w:rsid w:val="00791E10"/>
    <w:rsid w:val="00792EC6"/>
    <w:rsid w:val="0079550D"/>
    <w:rsid w:val="007A4A87"/>
    <w:rsid w:val="007A5343"/>
    <w:rsid w:val="007B06AC"/>
    <w:rsid w:val="007B0BCA"/>
    <w:rsid w:val="007C30A1"/>
    <w:rsid w:val="007C3F64"/>
    <w:rsid w:val="007D141D"/>
    <w:rsid w:val="007E0EA3"/>
    <w:rsid w:val="007E104A"/>
    <w:rsid w:val="007E62A2"/>
    <w:rsid w:val="00803291"/>
    <w:rsid w:val="00805C63"/>
    <w:rsid w:val="00812FC0"/>
    <w:rsid w:val="00814746"/>
    <w:rsid w:val="00815CBF"/>
    <w:rsid w:val="0083029F"/>
    <w:rsid w:val="00833C1F"/>
    <w:rsid w:val="00836CAF"/>
    <w:rsid w:val="0085392C"/>
    <w:rsid w:val="00854FCB"/>
    <w:rsid w:val="0086272B"/>
    <w:rsid w:val="00867B0E"/>
    <w:rsid w:val="00867BBF"/>
    <w:rsid w:val="0087517A"/>
    <w:rsid w:val="008773D7"/>
    <w:rsid w:val="00877823"/>
    <w:rsid w:val="00881D7B"/>
    <w:rsid w:val="0088393D"/>
    <w:rsid w:val="0088660F"/>
    <w:rsid w:val="0089306D"/>
    <w:rsid w:val="008B6BEA"/>
    <w:rsid w:val="008D42FD"/>
    <w:rsid w:val="008D4D9C"/>
    <w:rsid w:val="008D7BDB"/>
    <w:rsid w:val="008E59A4"/>
    <w:rsid w:val="009004A9"/>
    <w:rsid w:val="00913BB5"/>
    <w:rsid w:val="0091457B"/>
    <w:rsid w:val="00926806"/>
    <w:rsid w:val="009453F4"/>
    <w:rsid w:val="00952551"/>
    <w:rsid w:val="00970EBD"/>
    <w:rsid w:val="00971C3F"/>
    <w:rsid w:val="0098215C"/>
    <w:rsid w:val="009849DF"/>
    <w:rsid w:val="009902BD"/>
    <w:rsid w:val="00996084"/>
    <w:rsid w:val="009B2390"/>
    <w:rsid w:val="009B2F60"/>
    <w:rsid w:val="009E0C5A"/>
    <w:rsid w:val="009E299F"/>
    <w:rsid w:val="009F0540"/>
    <w:rsid w:val="00A1692E"/>
    <w:rsid w:val="00A241CB"/>
    <w:rsid w:val="00A33A25"/>
    <w:rsid w:val="00A35757"/>
    <w:rsid w:val="00A45A0F"/>
    <w:rsid w:val="00A501CA"/>
    <w:rsid w:val="00A55732"/>
    <w:rsid w:val="00A70D2E"/>
    <w:rsid w:val="00A72913"/>
    <w:rsid w:val="00A86782"/>
    <w:rsid w:val="00A96BBC"/>
    <w:rsid w:val="00AA0B18"/>
    <w:rsid w:val="00AA3DF9"/>
    <w:rsid w:val="00AC545E"/>
    <w:rsid w:val="00AC5779"/>
    <w:rsid w:val="00AD2195"/>
    <w:rsid w:val="00AD7C11"/>
    <w:rsid w:val="00AE4E47"/>
    <w:rsid w:val="00AF6F41"/>
    <w:rsid w:val="00AF6F6C"/>
    <w:rsid w:val="00B064A2"/>
    <w:rsid w:val="00B20D35"/>
    <w:rsid w:val="00B23DB6"/>
    <w:rsid w:val="00B31413"/>
    <w:rsid w:val="00B62ABE"/>
    <w:rsid w:val="00B63282"/>
    <w:rsid w:val="00BA0DC1"/>
    <w:rsid w:val="00BA627F"/>
    <w:rsid w:val="00BB62E2"/>
    <w:rsid w:val="00BD4CED"/>
    <w:rsid w:val="00BE67B6"/>
    <w:rsid w:val="00C119CA"/>
    <w:rsid w:val="00C2274B"/>
    <w:rsid w:val="00C302B1"/>
    <w:rsid w:val="00C33B96"/>
    <w:rsid w:val="00C34D8E"/>
    <w:rsid w:val="00C52C9A"/>
    <w:rsid w:val="00C535B4"/>
    <w:rsid w:val="00C673FA"/>
    <w:rsid w:val="00C76CB9"/>
    <w:rsid w:val="00C775A4"/>
    <w:rsid w:val="00C83E6F"/>
    <w:rsid w:val="00CA6266"/>
    <w:rsid w:val="00CB513E"/>
    <w:rsid w:val="00CC0152"/>
    <w:rsid w:val="00CC1A83"/>
    <w:rsid w:val="00CC253B"/>
    <w:rsid w:val="00CD1F1A"/>
    <w:rsid w:val="00CD2A01"/>
    <w:rsid w:val="00CD5509"/>
    <w:rsid w:val="00D037EE"/>
    <w:rsid w:val="00D555BD"/>
    <w:rsid w:val="00D6506C"/>
    <w:rsid w:val="00D66328"/>
    <w:rsid w:val="00D678B8"/>
    <w:rsid w:val="00D70176"/>
    <w:rsid w:val="00D73198"/>
    <w:rsid w:val="00D81A8D"/>
    <w:rsid w:val="00D848D5"/>
    <w:rsid w:val="00D95136"/>
    <w:rsid w:val="00DA21EA"/>
    <w:rsid w:val="00DA3B9A"/>
    <w:rsid w:val="00DB3113"/>
    <w:rsid w:val="00DC58E9"/>
    <w:rsid w:val="00DE642F"/>
    <w:rsid w:val="00E06D10"/>
    <w:rsid w:val="00E10033"/>
    <w:rsid w:val="00E34D90"/>
    <w:rsid w:val="00E45A53"/>
    <w:rsid w:val="00E540E2"/>
    <w:rsid w:val="00E5491A"/>
    <w:rsid w:val="00E553E6"/>
    <w:rsid w:val="00E631CE"/>
    <w:rsid w:val="00E65BC4"/>
    <w:rsid w:val="00E715FC"/>
    <w:rsid w:val="00E76296"/>
    <w:rsid w:val="00E80A92"/>
    <w:rsid w:val="00E866F6"/>
    <w:rsid w:val="00E94CB2"/>
    <w:rsid w:val="00E97A88"/>
    <w:rsid w:val="00EA646A"/>
    <w:rsid w:val="00EB50A8"/>
    <w:rsid w:val="00EB73F6"/>
    <w:rsid w:val="00EC1880"/>
    <w:rsid w:val="00EC6791"/>
    <w:rsid w:val="00ED47DD"/>
    <w:rsid w:val="00EE3E86"/>
    <w:rsid w:val="00EF7646"/>
    <w:rsid w:val="00F00A6E"/>
    <w:rsid w:val="00F02A99"/>
    <w:rsid w:val="00F03426"/>
    <w:rsid w:val="00F14758"/>
    <w:rsid w:val="00F342B4"/>
    <w:rsid w:val="00F42EF6"/>
    <w:rsid w:val="00F44736"/>
    <w:rsid w:val="00F47C01"/>
    <w:rsid w:val="00F52131"/>
    <w:rsid w:val="00F72783"/>
    <w:rsid w:val="00F72FE6"/>
    <w:rsid w:val="00F772C4"/>
    <w:rsid w:val="00FA1C53"/>
    <w:rsid w:val="00FB2104"/>
    <w:rsid w:val="00FD640D"/>
    <w:rsid w:val="00FE0A01"/>
    <w:rsid w:val="00FF2B2F"/>
    <w:rsid w:val="00FF72F8"/>
    <w:rsid w:val="153031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0"/>
      <w:outlineLvl w:val="0"/>
    </w:pPr>
    <w:rPr>
      <w:rFonts w:ascii="Cambria" w:hAnsi="Cambria" w:eastAsia="SimSun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SimSun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="SimSun"/>
      <w:b/>
      <w:bCs/>
      <w:color w:val="4F81BD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SimSun"/>
      <w:b/>
      <w:bCs/>
      <w:i/>
      <w:iCs/>
      <w:color w:val="4F81BD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SimSun"/>
      <w:color w:val="233E5F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SimSun"/>
      <w:i/>
      <w:iCs/>
      <w:color w:val="233E5F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 w:eastAsia="SimSun"/>
      <w:i/>
      <w:iCs/>
      <w:color w:val="3F3F3F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 w:eastAsia="SimSun"/>
      <w:color w:val="4F81BD"/>
      <w:sz w:val="20"/>
      <w:szCs w:val="20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 w:eastAsia="SimSun"/>
      <w:i/>
      <w:iCs/>
      <w:color w:val="3F3F3F"/>
      <w:sz w:val="20"/>
      <w:szCs w:val="20"/>
    </w:rPr>
  </w:style>
  <w:style w:type="character" w:default="1" w:styleId="18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Balloon Text"/>
    <w:basedOn w:val="1"/>
    <w:link w:val="52"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5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44"/>
    <w:qFormat/>
    <w:uiPriority w:val="11"/>
    <w:pPr>
      <w:numPr>
        <w:numId w:val="0"/>
      </w:numPr>
    </w:pPr>
    <w:rPr>
      <w:rFonts w:ascii="Cambria" w:hAnsi="Cambria" w:eastAsia="SimSun"/>
      <w:i/>
      <w:iCs/>
      <w:color w:val="4F81BD"/>
      <w:spacing w:val="15"/>
      <w:sz w:val="24"/>
      <w:szCs w:val="24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SimSun" w:hAnsi="SimSun" w:eastAsia="SimSun" w:cs="SimSun"/>
      <w:sz w:val="24"/>
      <w:szCs w:val="24"/>
      <w:lang w:eastAsia="zh-CN" w:bidi="ar-SA"/>
    </w:rPr>
  </w:style>
  <w:style w:type="paragraph" w:styleId="17">
    <w:name w:val="Title"/>
    <w:basedOn w:val="1"/>
    <w:next w:val="1"/>
    <w:link w:val="43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/>
      <w:color w:val="16365C"/>
      <w:spacing w:val="5"/>
      <w:kern w:val="28"/>
      <w:sz w:val="52"/>
      <w:szCs w:val="5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FollowedHyperlink"/>
    <w:basedOn w:val="18"/>
    <w:unhideWhenUsed/>
    <w:uiPriority w:val="99"/>
    <w:rPr>
      <w:color w:val="800080"/>
      <w:u w:val="single"/>
    </w:rPr>
  </w:style>
  <w:style w:type="character" w:styleId="21">
    <w:name w:val="Emphasis"/>
    <w:basedOn w:val="18"/>
    <w:qFormat/>
    <w:uiPriority w:val="20"/>
    <w:rPr>
      <w:i/>
      <w:iCs/>
    </w:rPr>
  </w:style>
  <w:style w:type="character" w:styleId="22">
    <w:name w:val="Hyperlink"/>
    <w:basedOn w:val="18"/>
    <w:unhideWhenUsed/>
    <w:uiPriority w:val="99"/>
    <w:rPr>
      <w:color w:val="0000FF"/>
      <w:u w:val="single"/>
    </w:rPr>
  </w:style>
  <w:style w:type="table" w:styleId="24">
    <w:name w:val="Table Grid"/>
    <w:basedOn w:val="23"/>
    <w:uiPriority w:val="59"/>
    <w:pPr>
      <w:spacing w:after="0" w:line="240" w:lineRule="auto"/>
    </w:pPr>
    <w:tblPr>
      <w:tblStyle w:val="2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25">
    <w:name w:val="Light List Accent 6"/>
    <w:basedOn w:val="23"/>
    <w:uiPriority w:val="61"/>
    <w:pPr>
      <w:spacing w:after="0" w:line="240" w:lineRule="auto"/>
    </w:pPr>
    <w:tblPr>
      <w:tblStyle w:val="23"/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23"/>
        <w:tblLayout w:type="fixed"/>
      </w:tblPr>
      <w:tcPr>
        <w:shd w:val="clear" w:color="auto" w:fill="F79646"/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23"/>
        <w:tblLayout w:type="fixed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band1Vert">
      <w:tblPr>
        <w:tblStyle w:val="23"/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23"/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styleId="26">
    <w:name w:val="Light Grid Accent 5"/>
    <w:basedOn w:val="23"/>
    <w:uiPriority w:val="62"/>
    <w:pPr>
      <w:spacing w:after="0" w:line="240" w:lineRule="auto"/>
    </w:pPr>
    <w:tblPr>
      <w:tblStyle w:val="23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SimSun"/>
        <w:b/>
        <w:bCs/>
      </w:rPr>
      <w:tblPr>
        <w:tblStyle w:val="23"/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SimSun"/>
        <w:b/>
        <w:bCs/>
      </w:rPr>
      <w:tblPr>
        <w:tblStyle w:val="23"/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SimSun"/>
        <w:b/>
        <w:bCs/>
      </w:rPr>
      <w:tblPr>
        <w:tblStyle w:val="23"/>
        <w:tblLayout w:type="fixed"/>
      </w:tblPr>
      <w:tcPr>
        <w:textDirection w:val="lrTb"/>
      </w:tcPr>
    </w:tblStylePr>
    <w:tblStylePr w:type="lastCol">
      <w:rPr>
        <w:rFonts w:ascii="Cambria" w:hAnsi="Cambria" w:eastAsia="SimSun"/>
        <w:b/>
        <w:bCs/>
      </w:rPr>
      <w:tblPr>
        <w:tblStyle w:val="23"/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23"/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  <w:tblStylePr w:type="band1Horz">
      <w:tblPr>
        <w:tblStyle w:val="23"/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  <w:tblStylePr w:type="band2Horz">
      <w:tblPr>
        <w:tblStyle w:val="23"/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styleId="27">
    <w:name w:val="Medium Grid 1 Accent 1"/>
    <w:basedOn w:val="23"/>
    <w:uiPriority w:val="67"/>
    <w:pPr>
      <w:spacing w:after="0" w:line="240" w:lineRule="auto"/>
    </w:pPr>
    <w:tblPr>
      <w:tblStyle w:val="23"/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  <w:textDirection w:val="lrTb"/>
    </w:tcPr>
    <w:tblStylePr w:type="firstRow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23"/>
        <w:tblLayout w:type="fixed"/>
      </w:tblPr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band1Vert">
      <w:tblPr>
        <w:tblStyle w:val="23"/>
        <w:tblLayout w:type="fixed"/>
      </w:tblPr>
      <w:tcPr>
        <w:shd w:val="clear" w:color="auto" w:fill="A7BFDE"/>
        <w:textDirection w:val="lrTb"/>
      </w:tcPr>
    </w:tblStylePr>
    <w:tblStylePr w:type="band1Horz">
      <w:tblPr>
        <w:tblStyle w:val="23"/>
        <w:tblLayout w:type="fixed"/>
      </w:tblPr>
      <w:tcPr>
        <w:shd w:val="clear" w:color="auto" w:fill="A7BFDE"/>
        <w:textDirection w:val="lrTb"/>
      </w:tcPr>
    </w:tblStylePr>
  </w:style>
  <w:style w:type="table" w:styleId="28">
    <w:name w:val="Colorful List Accent 5"/>
    <w:basedOn w:val="23"/>
    <w:uiPriority w:val="72"/>
    <w:pPr>
      <w:spacing w:after="0" w:line="240" w:lineRule="auto"/>
    </w:pPr>
    <w:rPr>
      <w:color w:val="000000"/>
    </w:rPr>
    <w:tblPr>
      <w:tblStyle w:val="23"/>
      <w:tblStyleRowBandSize w:val="1"/>
      <w:tblStyleColBandSize w:val="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textDirection w:val="lrTb"/>
    </w:tcPr>
    <w:tblStylePr w:type="firstRow">
      <w:rPr>
        <w:b/>
        <w:bCs/>
        <w:color w:val="FFFFFF"/>
      </w:rPr>
      <w:tblPr>
        <w:tblStyle w:val="23"/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  <w:textDirection w:val="lrTb"/>
      </w:tcPr>
    </w:tblStylePr>
    <w:tblStylePr w:type="lastRow">
      <w:rPr>
        <w:b/>
        <w:bCs/>
        <w:color w:val="F3730A"/>
      </w:rPr>
      <w:tblPr>
        <w:tblStyle w:val="23"/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23"/>
        <w:tblLayout w:type="fixed"/>
      </w:tblPr>
      <w:tcPr>
        <w:textDirection w:val="lrTb"/>
      </w:tcPr>
    </w:tblStylePr>
    <w:tblStylePr w:type="band1Vert">
      <w:tblPr>
        <w:tblStyle w:val="23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  <w:tblStylePr w:type="band1Horz">
      <w:tblPr>
        <w:tblStyle w:val="23"/>
        <w:tblLayout w:type="fixed"/>
      </w:tblPr>
      <w:tcPr>
        <w:shd w:val="clear" w:color="auto" w:fill="DAEEF3"/>
        <w:textDirection w:val="lrTb"/>
      </w:tcPr>
    </w:tblStylePr>
  </w:style>
  <w:style w:type="paragraph" w:customStyle="1" w:styleId="29">
    <w:name w:val="No Spacing"/>
    <w:qFormat/>
    <w:uiPriority w:val="1"/>
    <w:pPr>
      <w:spacing w:after="0" w:line="240" w:lineRule="auto"/>
    </w:pPr>
    <w:rPr>
      <w:rFonts w:ascii="Calibri" w:hAnsi="Calibri" w:eastAsia="SimSun"/>
      <w:sz w:val="22"/>
      <w:szCs w:val="22"/>
      <w:lang w:val="en-US" w:eastAsia="en-US" w:bidi="en-US"/>
    </w:rPr>
  </w:style>
  <w:style w:type="paragraph" w:customStyle="1" w:styleId="30">
    <w:name w:val="List Paragraph"/>
    <w:basedOn w:val="1"/>
    <w:qFormat/>
    <w:uiPriority w:val="34"/>
    <w:pPr>
      <w:ind w:left="720"/>
      <w:contextualSpacing/>
    </w:pPr>
  </w:style>
  <w:style w:type="paragraph" w:customStyle="1" w:styleId="31">
    <w:name w:val="Quote"/>
    <w:basedOn w:val="1"/>
    <w:next w:val="1"/>
    <w:link w:val="45"/>
    <w:qFormat/>
    <w:uiPriority w:val="29"/>
    <w:rPr>
      <w:i/>
      <w:iCs/>
      <w:color w:val="000000"/>
    </w:rPr>
  </w:style>
  <w:style w:type="paragraph" w:customStyle="1" w:styleId="32">
    <w:name w:val="Intense Quote"/>
    <w:basedOn w:val="1"/>
    <w:next w:val="1"/>
    <w:link w:val="4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3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34">
    <w:name w:val="标题 1 Char"/>
    <w:basedOn w:val="18"/>
    <w:link w:val="2"/>
    <w:uiPriority w:val="9"/>
    <w:rPr>
      <w:rFonts w:ascii="Cambria" w:hAnsi="Cambria" w:eastAsia="SimSun"/>
      <w:b/>
      <w:bCs/>
      <w:color w:val="365F90"/>
      <w:sz w:val="28"/>
      <w:szCs w:val="28"/>
    </w:rPr>
  </w:style>
  <w:style w:type="character" w:customStyle="1" w:styleId="35">
    <w:name w:val="标题 2 Char"/>
    <w:basedOn w:val="18"/>
    <w:link w:val="3"/>
    <w:semiHidden/>
    <w:uiPriority w:val="9"/>
    <w:rPr>
      <w:rFonts w:ascii="Cambria" w:hAnsi="Cambria" w:eastAsia="SimSun"/>
      <w:b/>
      <w:bCs/>
      <w:color w:val="4F81BD"/>
      <w:sz w:val="26"/>
      <w:szCs w:val="26"/>
    </w:rPr>
  </w:style>
  <w:style w:type="character" w:customStyle="1" w:styleId="36">
    <w:name w:val="标题 3 Char"/>
    <w:basedOn w:val="18"/>
    <w:link w:val="4"/>
    <w:uiPriority w:val="9"/>
    <w:rPr>
      <w:rFonts w:ascii="Cambria" w:hAnsi="Cambria" w:eastAsia="SimSun"/>
      <w:b/>
      <w:bCs/>
      <w:color w:val="4F81BD"/>
    </w:rPr>
  </w:style>
  <w:style w:type="character" w:customStyle="1" w:styleId="37">
    <w:name w:val="标题 4 Char"/>
    <w:basedOn w:val="18"/>
    <w:link w:val="5"/>
    <w:uiPriority w:val="9"/>
    <w:rPr>
      <w:rFonts w:ascii="Cambria" w:hAnsi="Cambria" w:eastAsia="SimSun"/>
      <w:b/>
      <w:bCs/>
      <w:i/>
      <w:iCs/>
      <w:color w:val="4F81BD"/>
    </w:rPr>
  </w:style>
  <w:style w:type="character" w:customStyle="1" w:styleId="38">
    <w:name w:val="标题 5 Char"/>
    <w:basedOn w:val="18"/>
    <w:link w:val="6"/>
    <w:uiPriority w:val="9"/>
    <w:rPr>
      <w:rFonts w:ascii="Cambria" w:hAnsi="Cambria" w:eastAsia="SimSun"/>
      <w:color w:val="233E5F"/>
    </w:rPr>
  </w:style>
  <w:style w:type="character" w:customStyle="1" w:styleId="39">
    <w:name w:val="标题 6 Char"/>
    <w:basedOn w:val="18"/>
    <w:link w:val="7"/>
    <w:uiPriority w:val="9"/>
    <w:rPr>
      <w:rFonts w:ascii="Cambria" w:hAnsi="Cambria" w:eastAsia="SimSun"/>
      <w:i/>
      <w:iCs/>
      <w:color w:val="233E5F"/>
    </w:rPr>
  </w:style>
  <w:style w:type="character" w:customStyle="1" w:styleId="40">
    <w:name w:val="标题 7 Char"/>
    <w:basedOn w:val="18"/>
    <w:link w:val="8"/>
    <w:uiPriority w:val="9"/>
    <w:rPr>
      <w:rFonts w:ascii="Cambria" w:hAnsi="Cambria" w:eastAsia="SimSun"/>
      <w:i/>
      <w:iCs/>
      <w:color w:val="3F3F3F"/>
    </w:rPr>
  </w:style>
  <w:style w:type="character" w:customStyle="1" w:styleId="41">
    <w:name w:val="标题 8 Char"/>
    <w:basedOn w:val="18"/>
    <w:link w:val="9"/>
    <w:uiPriority w:val="9"/>
    <w:rPr>
      <w:rFonts w:ascii="Cambria" w:hAnsi="Cambria" w:eastAsia="SimSun"/>
      <w:color w:val="4F81BD"/>
      <w:sz w:val="20"/>
      <w:szCs w:val="20"/>
    </w:rPr>
  </w:style>
  <w:style w:type="character" w:customStyle="1" w:styleId="42">
    <w:name w:val="标题 9 Char"/>
    <w:basedOn w:val="18"/>
    <w:link w:val="10"/>
    <w:uiPriority w:val="9"/>
    <w:rPr>
      <w:rFonts w:ascii="Cambria" w:hAnsi="Cambria" w:eastAsia="SimSun"/>
      <w:i/>
      <w:iCs/>
      <w:color w:val="3F3F3F"/>
      <w:sz w:val="20"/>
      <w:szCs w:val="20"/>
    </w:rPr>
  </w:style>
  <w:style w:type="character" w:customStyle="1" w:styleId="43">
    <w:name w:val="标题 Char"/>
    <w:basedOn w:val="18"/>
    <w:link w:val="17"/>
    <w:uiPriority w:val="10"/>
    <w:rPr>
      <w:rFonts w:ascii="Cambria" w:hAnsi="Cambria" w:eastAsia="SimSun"/>
      <w:color w:val="16365C"/>
      <w:spacing w:val="5"/>
      <w:kern w:val="28"/>
      <w:sz w:val="52"/>
      <w:szCs w:val="52"/>
    </w:rPr>
  </w:style>
  <w:style w:type="character" w:customStyle="1" w:styleId="44">
    <w:name w:val="副标题 Char"/>
    <w:basedOn w:val="18"/>
    <w:link w:val="15"/>
    <w:uiPriority w:val="11"/>
    <w:rPr>
      <w:rFonts w:ascii="Cambria" w:hAnsi="Cambria" w:eastAsia="SimSun"/>
      <w:i/>
      <w:iCs/>
      <w:color w:val="4F81BD"/>
      <w:spacing w:val="15"/>
      <w:sz w:val="24"/>
      <w:szCs w:val="24"/>
    </w:rPr>
  </w:style>
  <w:style w:type="character" w:customStyle="1" w:styleId="45">
    <w:name w:val="引用 Char"/>
    <w:basedOn w:val="18"/>
    <w:link w:val="31"/>
    <w:uiPriority w:val="29"/>
    <w:rPr>
      <w:i/>
      <w:iCs/>
      <w:color w:val="000000"/>
    </w:rPr>
  </w:style>
  <w:style w:type="character" w:customStyle="1" w:styleId="46">
    <w:name w:val="明显引用 Char"/>
    <w:basedOn w:val="18"/>
    <w:link w:val="32"/>
    <w:uiPriority w:val="30"/>
    <w:rPr>
      <w:b/>
      <w:bCs/>
      <w:i/>
      <w:iCs/>
      <w:color w:val="4F81BD"/>
    </w:rPr>
  </w:style>
  <w:style w:type="character" w:customStyle="1" w:styleId="47">
    <w:name w:val="Subtle Emphasis"/>
    <w:basedOn w:val="18"/>
    <w:qFormat/>
    <w:uiPriority w:val="19"/>
    <w:rPr>
      <w:i/>
      <w:iCs/>
      <w:color w:val="7F7F7F"/>
    </w:rPr>
  </w:style>
  <w:style w:type="character" w:customStyle="1" w:styleId="48">
    <w:name w:val="Intense Emphasis"/>
    <w:basedOn w:val="18"/>
    <w:qFormat/>
    <w:uiPriority w:val="21"/>
    <w:rPr>
      <w:b/>
      <w:bCs/>
      <w:i/>
      <w:iCs/>
      <w:color w:val="4F81BD"/>
    </w:rPr>
  </w:style>
  <w:style w:type="character" w:customStyle="1" w:styleId="49">
    <w:name w:val="Subtle Reference"/>
    <w:basedOn w:val="18"/>
    <w:qFormat/>
    <w:uiPriority w:val="31"/>
    <w:rPr>
      <w:smallCaps/>
      <w:color w:val="C0504D"/>
      <w:u w:val="single"/>
    </w:rPr>
  </w:style>
  <w:style w:type="character" w:customStyle="1" w:styleId="50">
    <w:name w:val="Intense Reference"/>
    <w:basedOn w:val="18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1">
    <w:name w:val="Book Title"/>
    <w:basedOn w:val="18"/>
    <w:qFormat/>
    <w:uiPriority w:val="33"/>
    <w:rPr>
      <w:b/>
      <w:bCs/>
      <w:smallCaps/>
      <w:spacing w:val="5"/>
    </w:rPr>
  </w:style>
  <w:style w:type="character" w:customStyle="1" w:styleId="52">
    <w:name w:val="批注框文本 Char"/>
    <w:basedOn w:val="18"/>
    <w:link w:val="12"/>
    <w:semiHidden/>
    <w:uiPriority w:val="99"/>
    <w:rPr>
      <w:sz w:val="18"/>
      <w:szCs w:val="18"/>
    </w:rPr>
  </w:style>
  <w:style w:type="character" w:customStyle="1" w:styleId="53">
    <w:name w:val="style31"/>
    <w:basedOn w:val="18"/>
    <w:uiPriority w:val="0"/>
    <w:rPr>
      <w:sz w:val="24"/>
      <w:szCs w:val="24"/>
    </w:rPr>
  </w:style>
  <w:style w:type="character" w:customStyle="1" w:styleId="54">
    <w:name w:val="页眉 Char"/>
    <w:basedOn w:val="18"/>
    <w:link w:val="14"/>
    <w:semiHidden/>
    <w:uiPriority w:val="99"/>
    <w:rPr>
      <w:sz w:val="18"/>
      <w:szCs w:val="18"/>
    </w:rPr>
  </w:style>
  <w:style w:type="character" w:customStyle="1" w:styleId="55">
    <w:name w:val="页脚 Char"/>
    <w:basedOn w:val="18"/>
    <w:link w:val="1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548</Words>
  <Characters>3127</Characters>
  <Lines>26</Lines>
  <Paragraphs>7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2015-04-14T03:25:00Z</dcterms:created>
  <dc:creator>Lenovo User</dc:creator>
  <cp:lastModifiedBy>tonixiao</cp:lastModifiedBy>
  <cp:lastPrinted>2015-01-05T09:06:00Z</cp:lastPrinted>
  <dcterms:modified xsi:type="dcterms:W3CDTF">2015-04-15T07:22:10Z</dcterms:modified>
  <dc:title>西北工业大学诚聘海内外优秀人才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