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Default ContentType="image/jpeg" Extension="jpe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ind w:left="420"/>
        <w:jc w:val="center"/>
        <w:rPr>
          <w:rFonts w:ascii="Microsoft YaHei" w:hAnsi="Microsoft YaHei" w:eastAsia="Microsoft YaHei"/>
          <w:sz w:val="44"/>
          <w:szCs w:val="44"/>
        </w:rPr>
      </w:pPr>
      <w:bookmarkStart w:id="0" w:name="_GoBack"/>
      <w:bookmarkEnd w:id="0"/>
      <w:r>
        <w:rPr>
          <w:rFonts w:hint="eastAsia" w:ascii="Microsoft YaHei" w:hAnsi="Microsoft YaHei" w:eastAsia="Microsoft YaHei"/>
          <w:sz w:val="44"/>
          <w:szCs w:val="44"/>
        </w:rPr>
        <w:t>2015年“引凤工程”第六届活动报名</w:t>
      </w:r>
    </w:p>
    <w:p>
      <w:pPr>
        <w:spacing w:line="360" w:lineRule="auto"/>
        <w:jc w:val="center"/>
        <w:rPr>
          <w:rFonts w:ascii="Microsoft YaHei" w:hAnsi="Microsoft YaHei" w:eastAsia="Microsoft YaHei"/>
          <w:sz w:val="44"/>
          <w:szCs w:val="44"/>
        </w:rPr>
      </w:pPr>
      <w:r>
        <w:rPr>
          <w:rFonts w:hint="eastAsia" w:ascii="Microsoft YaHei" w:hAnsi="Microsoft YaHei" w:eastAsia="Microsoft YaHei"/>
          <w:sz w:val="44"/>
          <w:szCs w:val="44"/>
        </w:rPr>
        <w:t>Talent Explore 2015</w:t>
      </w:r>
    </w:p>
    <w:p>
      <w:pPr>
        <w:spacing w:line="360" w:lineRule="auto"/>
        <w:ind w:firstLine="480" w:firstLineChars="200"/>
        <w:rPr>
          <w:rFonts w:ascii="SimSun" w:hAnsi="SimSun" w:cs="SimSun"/>
          <w:kern w:val="0"/>
          <w:sz w:val="24"/>
          <w:szCs w:val="24"/>
        </w:rPr>
      </w:pPr>
      <w:r>
        <w:rPr>
          <w:rFonts w:hint="eastAsia" w:ascii="SimSun" w:hAnsi="SimSun" w:cs="SimSun"/>
          <w:kern w:val="0"/>
          <w:sz w:val="24"/>
          <w:szCs w:val="24"/>
        </w:rPr>
        <w:t>“引凤工程”由中国致公党中央留学人员委员会和</w:t>
      </w:r>
      <w:r>
        <w:rPr>
          <w:rFonts w:hint="eastAsia" w:ascii="SimSun" w:hAnsi="SimSun" w:cs="SimSun"/>
          <w:bCs/>
          <w:kern w:val="0"/>
          <w:sz w:val="24"/>
          <w:szCs w:val="24"/>
        </w:rPr>
        <w:t>致公党江苏省委共同</w:t>
      </w:r>
      <w:r>
        <w:rPr>
          <w:rFonts w:hint="eastAsia" w:ascii="SimSun" w:hAnsi="SimSun" w:cs="SimSun"/>
          <w:kern w:val="0"/>
          <w:sz w:val="24"/>
          <w:szCs w:val="24"/>
        </w:rPr>
        <w:t>主办，省政府资助支持，美国安生文教基金会协办，是</w:t>
      </w:r>
      <w:r>
        <w:rPr>
          <w:rFonts w:ascii="SimSun" w:hAnsi="SimSun" w:cs="SimSun"/>
          <w:kern w:val="0"/>
          <w:sz w:val="24"/>
          <w:szCs w:val="24"/>
        </w:rPr>
        <w:t>以服务海外留学人员回国发展为宗旨，</w:t>
      </w:r>
      <w:r>
        <w:rPr>
          <w:rFonts w:hint="eastAsia" w:ascii="SimSun" w:hAnsi="SimSun" w:cs="SimSun"/>
          <w:kern w:val="0"/>
          <w:sz w:val="24"/>
          <w:szCs w:val="24"/>
        </w:rPr>
        <w:t>每年举办</w:t>
      </w:r>
      <w:r>
        <w:rPr>
          <w:rFonts w:ascii="SimSun" w:hAnsi="SimSun" w:cs="SimSun"/>
          <w:kern w:val="0"/>
          <w:sz w:val="24"/>
          <w:szCs w:val="24"/>
        </w:rPr>
        <w:t>以海外博士</w:t>
      </w:r>
      <w:r>
        <w:rPr>
          <w:rFonts w:hint="eastAsia" w:ascii="SimSun" w:hAnsi="SimSun" w:cs="SimSun"/>
          <w:kern w:val="0"/>
          <w:sz w:val="24"/>
          <w:szCs w:val="24"/>
        </w:rPr>
        <w:t>及以上</w:t>
      </w:r>
      <w:r>
        <w:rPr>
          <w:rFonts w:ascii="SimSun" w:hAnsi="SimSun" w:cs="SimSun"/>
          <w:kern w:val="0"/>
          <w:sz w:val="24"/>
          <w:szCs w:val="24"/>
        </w:rPr>
        <w:t>高层次人才为对象，邀请组织赴江苏参观考察及与用人单位开展对接交流的公益活动。</w:t>
      </w:r>
    </w:p>
    <w:p>
      <w:pPr>
        <w:spacing w:line="360" w:lineRule="auto"/>
        <w:ind w:firstLine="480" w:firstLineChars="200"/>
        <w:rPr>
          <w:rFonts w:ascii="SimSun" w:hAnsi="SimSun"/>
          <w:b/>
          <w:sz w:val="24"/>
          <w:szCs w:val="24"/>
          <w:shd w:val="clear" w:color="auto" w:fill="FFFFFF"/>
        </w:rPr>
      </w:pPr>
      <w:r>
        <w:rPr>
          <w:rFonts w:hint="eastAsia" w:ascii="SimSun" w:hAnsi="SimSun" w:cs="SimSun"/>
          <w:kern w:val="0"/>
          <w:sz w:val="24"/>
          <w:szCs w:val="24"/>
        </w:rPr>
        <w:t>中国致公党是由归侨、侨眷中的中上层人士和其他有海外关系代表性人士为主组成的，致力于发展中国特色社会主义的参政党。紧紧围绕国家经济建设中心，为加快改革开放和现代化建设步伐，维护归侨侨眷、</w:t>
      </w:r>
      <w:r>
        <w:rPr>
          <w:rFonts w:hint="eastAsia" w:ascii="SimSun" w:hAnsi="SimSun" w:cs="SimSun"/>
          <w:b/>
          <w:kern w:val="0"/>
          <w:sz w:val="24"/>
          <w:szCs w:val="24"/>
        </w:rPr>
        <w:t>留学回国人员</w:t>
      </w:r>
      <w:r>
        <w:rPr>
          <w:rFonts w:hint="eastAsia" w:ascii="SimSun" w:hAnsi="SimSun" w:cs="SimSun"/>
          <w:kern w:val="0"/>
          <w:sz w:val="24"/>
          <w:szCs w:val="24"/>
        </w:rPr>
        <w:t>合法权益及海外侨胞正当权益，积极开展对海外侨胞、港澳台同胞和</w:t>
      </w:r>
      <w:r>
        <w:rPr>
          <w:rFonts w:hint="eastAsia" w:ascii="SimSun" w:hAnsi="SimSun" w:cs="SimSun"/>
          <w:b/>
          <w:kern w:val="0"/>
          <w:sz w:val="24"/>
          <w:szCs w:val="24"/>
        </w:rPr>
        <w:t>出国留学人员</w:t>
      </w:r>
      <w:r>
        <w:rPr>
          <w:rFonts w:hint="eastAsia" w:ascii="SimSun" w:hAnsi="SimSun" w:cs="SimSun"/>
          <w:kern w:val="0"/>
          <w:sz w:val="24"/>
          <w:szCs w:val="24"/>
        </w:rPr>
        <w:t>的联谊活动，做好经济、科技、教育、文化等领域的交流和引进工作，是中国致公党新时期履行职能重要内容。目前，中国致公党在北京、上海、天津、重庆、广东、福建、江苏、浙江、安徽、山东、广西、云南、四川、辽宁、湖南、海南、贵州、湖北、陕西、河南20个省、自治区、直辖市建立组织。</w:t>
      </w:r>
    </w:p>
    <w:p>
      <w:pPr>
        <w:spacing w:line="360" w:lineRule="auto"/>
        <w:ind w:firstLine="480" w:firstLineChars="200"/>
        <w:rPr>
          <w:rFonts w:ascii="SimSun" w:hAnsi="SimSun" w:cs="SimSun"/>
          <w:kern w:val="0"/>
          <w:sz w:val="24"/>
          <w:szCs w:val="24"/>
        </w:rPr>
      </w:pPr>
      <w:r>
        <w:rPr>
          <w:rFonts w:hint="eastAsia" w:ascii="SimSun" w:hAnsi="SimSun" w:cs="SimSun"/>
          <w:kern w:val="0"/>
          <w:sz w:val="24"/>
          <w:szCs w:val="24"/>
        </w:rPr>
        <w:t>江苏省位于中国综合实力最强发展最快的长三角地区，经济发展迅速、人文底蕴深厚、生态环境优良、科教资源丰富。全省有普通高校128所，科研机构约5000个，各类科技企业孵化器遍布全省，国家级与省级博士后工作站(流动站)886个。2014年全社会研发投入比重达2.5%，专利申请量与授权量保持全国第一，科技进步对经济增长贡献率59%，区域创新能力连续六年位居全国首位。</w:t>
      </w:r>
    </w:p>
    <w:p>
      <w:pPr>
        <w:spacing w:line="360" w:lineRule="auto"/>
        <w:ind w:firstLine="480" w:firstLineChars="200"/>
        <w:rPr>
          <w:rFonts w:ascii="SimSun" w:hAnsi="SimSun" w:cs="SimSun"/>
          <w:b/>
          <w:kern w:val="0"/>
          <w:sz w:val="24"/>
          <w:szCs w:val="24"/>
        </w:rPr>
      </w:pPr>
      <w:r>
        <w:rPr>
          <w:rFonts w:hint="eastAsia" w:ascii="SimSun" w:hAnsi="SimSun" w:cs="SimSun"/>
          <w:kern w:val="0"/>
          <w:sz w:val="24"/>
          <w:szCs w:val="24"/>
        </w:rPr>
        <w:t>为配合江苏经济转型升级及实施“人才强省”战略、建设创新型省份，致公党江苏省委自2009年实施“引凤工程”以来，目前已成功举办了五届活动。</w:t>
      </w:r>
      <w:r>
        <w:rPr>
          <w:rFonts w:hint="eastAsia" w:ascii="SimSun" w:hAnsi="SimSun" w:cs="SimSun"/>
          <w:b/>
          <w:kern w:val="0"/>
          <w:sz w:val="24"/>
          <w:szCs w:val="24"/>
        </w:rPr>
        <w:t>在省内用人单位支持下共面向美、欧、亚、大洋洲中国留学生较集中的国家(地区)发布了8000多个省内高层次人才需求岗位信息；在我驻外使领馆、海外留学生组织、新老侨团体协助下，吸引了美、加、德、英、法、意、澳、俄、日、香港、台湾等</w:t>
      </w:r>
      <w:r>
        <w:rPr>
          <w:rFonts w:ascii="SimSun" w:hAnsi="SimSun" w:cs="SimSun"/>
          <w:b/>
          <w:kern w:val="0"/>
          <w:sz w:val="24"/>
          <w:szCs w:val="24"/>
        </w:rPr>
        <w:t>22个国家和地</w:t>
      </w:r>
      <w:r>
        <w:rPr>
          <w:rFonts w:hint="eastAsia" w:ascii="SimSun" w:hAnsi="SimSun" w:cs="SimSun"/>
          <w:b/>
          <w:kern w:val="0"/>
          <w:sz w:val="24"/>
          <w:szCs w:val="24"/>
        </w:rPr>
        <w:t>区</w:t>
      </w:r>
      <w:r>
        <w:rPr>
          <w:rFonts w:ascii="SimSun" w:hAnsi="SimSun" w:cs="SimSun"/>
          <w:b/>
          <w:kern w:val="0"/>
          <w:sz w:val="24"/>
          <w:szCs w:val="24"/>
        </w:rPr>
        <w:t>1000</w:t>
      </w:r>
      <w:r>
        <w:rPr>
          <w:rFonts w:hint="eastAsia" w:ascii="SimSun" w:hAnsi="SimSun" w:cs="SimSun"/>
          <w:b/>
          <w:kern w:val="0"/>
          <w:sz w:val="24"/>
          <w:szCs w:val="24"/>
        </w:rPr>
        <w:t>多位海外博士、学者报名；已邀请近300位博士赴江苏南京、苏州、无锡、镇江、扬州、常州、南通、连云港、徐州、盐城、泰州等11个城市考察创业环境，与近50所高校和科研院所、16个国家级和省级开发区、200多家新能源、新材料、生态环保、生物医药、先进制造业、IT业企业引才单位对接洽谈。截止2014年底，已促成近</w:t>
      </w:r>
      <w:r>
        <w:rPr>
          <w:rFonts w:ascii="SimSun" w:hAnsi="SimSun" w:cs="SimSun"/>
          <w:b/>
          <w:kern w:val="0"/>
          <w:sz w:val="24"/>
          <w:szCs w:val="24"/>
        </w:rPr>
        <w:t>70</w:t>
      </w:r>
      <w:r>
        <w:rPr>
          <w:rFonts w:hint="eastAsia" w:ascii="SimSun" w:hAnsi="SimSun" w:cs="SimSun"/>
          <w:b/>
          <w:kern w:val="0"/>
          <w:sz w:val="24"/>
          <w:szCs w:val="24"/>
        </w:rPr>
        <w:t>位留学生回国发展。</w:t>
      </w:r>
    </w:p>
    <w:p>
      <w:pPr>
        <w:spacing w:line="360" w:lineRule="auto"/>
        <w:ind w:firstLine="480" w:firstLineChars="200"/>
        <w:rPr>
          <w:rFonts w:ascii="SimSun" w:hAnsi="SimSun" w:cs="SimSun"/>
          <w:kern w:val="0"/>
          <w:sz w:val="24"/>
          <w:szCs w:val="24"/>
        </w:rPr>
      </w:pPr>
    </w:p>
    <w:p>
      <w:pPr>
        <w:spacing w:line="360" w:lineRule="auto"/>
        <w:ind w:firstLine="480" w:firstLineChars="200"/>
        <w:rPr>
          <w:rFonts w:ascii="SimSun" w:hAnsi="SimSun" w:cs="SimSun"/>
          <w:b/>
          <w:kern w:val="0"/>
          <w:sz w:val="24"/>
          <w:szCs w:val="24"/>
        </w:rPr>
      </w:pPr>
      <w:r>
        <w:rPr>
          <w:rFonts w:hint="eastAsia" w:ascii="SimSun" w:hAnsi="SimSun" w:cs="SimSun"/>
          <w:kern w:val="0"/>
          <w:sz w:val="24"/>
          <w:szCs w:val="24"/>
        </w:rPr>
        <w:t>2015年“引凤工程”第六届活动拟于</w:t>
      </w:r>
      <w:r>
        <w:rPr>
          <w:rFonts w:hint="eastAsia" w:ascii="Times New Roman" w:hAnsi="Times New Roman"/>
          <w:kern w:val="0"/>
          <w:sz w:val="24"/>
          <w:szCs w:val="24"/>
        </w:rPr>
        <w:t>2015年</w:t>
      </w:r>
      <w:r>
        <w:rPr>
          <w:rFonts w:hint="eastAsia" w:ascii="Times New Roman" w:hAnsi="Times New Roman"/>
          <w:b/>
          <w:kern w:val="0"/>
          <w:sz w:val="24"/>
          <w:szCs w:val="24"/>
        </w:rPr>
        <w:t>9月中下旬</w:t>
      </w:r>
      <w:r>
        <w:rPr>
          <w:rFonts w:hint="eastAsia" w:ascii="Times New Roman" w:hAnsi="Times New Roman"/>
          <w:kern w:val="0"/>
          <w:sz w:val="24"/>
          <w:szCs w:val="24"/>
        </w:rPr>
        <w:t>举办，届时将按照海外留学人员报名、主办单位审核资质、集中发送邀请函的程序，</w:t>
      </w:r>
      <w:r>
        <w:rPr>
          <w:rFonts w:hint="eastAsia" w:ascii="Times New Roman" w:hAnsi="Times New Roman"/>
          <w:b/>
          <w:kern w:val="0"/>
          <w:sz w:val="24"/>
          <w:szCs w:val="24"/>
        </w:rPr>
        <w:t>优选60位</w:t>
      </w:r>
      <w:r>
        <w:rPr>
          <w:rFonts w:hint="eastAsia" w:ascii="Times New Roman" w:hAnsi="Times New Roman"/>
          <w:kern w:val="0"/>
          <w:sz w:val="24"/>
          <w:szCs w:val="24"/>
        </w:rPr>
        <w:t>世界各地有意选择江苏或其他省市创业发展的海外博士以上华裔高层次人才，赴江苏考察对接并组织与省内外各用人单位进行面对面洽谈。本届活动</w:t>
      </w:r>
      <w:r>
        <w:rPr>
          <w:rFonts w:hint="eastAsia" w:ascii="SimSun" w:hAnsi="SimSun" w:cs="SimSun"/>
          <w:kern w:val="0"/>
          <w:sz w:val="24"/>
          <w:szCs w:val="24"/>
        </w:rPr>
        <w:t>将从三方面进行</w:t>
      </w:r>
      <w:r>
        <w:rPr>
          <w:rFonts w:hint="eastAsia" w:ascii="SimSun" w:hAnsi="SimSun" w:cs="SimSun"/>
          <w:b/>
          <w:kern w:val="0"/>
          <w:sz w:val="24"/>
          <w:szCs w:val="24"/>
        </w:rPr>
        <w:t>创新升级</w:t>
      </w:r>
      <w:r>
        <w:rPr>
          <w:rFonts w:hint="eastAsia" w:ascii="SimSun" w:hAnsi="SimSun" w:cs="SimSun"/>
          <w:kern w:val="0"/>
          <w:sz w:val="24"/>
          <w:szCs w:val="24"/>
        </w:rPr>
        <w:t>：</w:t>
      </w:r>
      <w:r>
        <w:rPr>
          <w:rFonts w:hint="eastAsia" w:ascii="SimSun" w:hAnsi="SimSun" w:cs="SimSun"/>
          <w:b/>
          <w:kern w:val="0"/>
          <w:sz w:val="24"/>
          <w:szCs w:val="24"/>
        </w:rPr>
        <w:t>一</w:t>
      </w:r>
      <w:r>
        <w:rPr>
          <w:rFonts w:hint="eastAsia" w:ascii="Times New Roman" w:hAnsi="Times New Roman"/>
          <w:b/>
          <w:kern w:val="0"/>
          <w:sz w:val="24"/>
          <w:szCs w:val="24"/>
        </w:rPr>
        <w:t>在活动模式上创新网络平台对接形式，由以往每年集中举办一届活动转向全年常态对接</w:t>
      </w:r>
      <w:r>
        <w:rPr>
          <w:rFonts w:hint="eastAsia" w:ascii="Times New Roman" w:hAnsi="Times New Roman"/>
          <w:kern w:val="0"/>
          <w:sz w:val="24"/>
          <w:szCs w:val="24"/>
        </w:rPr>
        <w:t>；</w:t>
      </w:r>
      <w:r>
        <w:rPr>
          <w:rFonts w:hint="eastAsia" w:ascii="Times New Roman" w:hAnsi="Times New Roman"/>
          <w:b/>
          <w:kern w:val="0"/>
          <w:sz w:val="24"/>
          <w:szCs w:val="24"/>
        </w:rPr>
        <w:t>二在活动时间上由以往十天浓缩为五天，便于更多留学人员节约时间</w:t>
      </w:r>
      <w:r>
        <w:rPr>
          <w:rFonts w:hint="eastAsia" w:ascii="Times New Roman" w:hAnsi="Times New Roman"/>
          <w:kern w:val="0"/>
          <w:sz w:val="24"/>
          <w:szCs w:val="24"/>
        </w:rPr>
        <w:t>；</w:t>
      </w:r>
      <w:r>
        <w:rPr>
          <w:rFonts w:hint="eastAsia" w:ascii="Times New Roman" w:hAnsi="Times New Roman"/>
          <w:b/>
          <w:kern w:val="0"/>
          <w:sz w:val="24"/>
          <w:szCs w:val="24"/>
        </w:rPr>
        <w:t>三</w:t>
      </w:r>
      <w:r>
        <w:rPr>
          <w:rFonts w:hint="eastAsia" w:ascii="SimSun" w:hAnsi="SimSun" w:cs="SimSun"/>
          <w:b/>
          <w:kern w:val="0"/>
          <w:sz w:val="24"/>
          <w:szCs w:val="24"/>
        </w:rPr>
        <w:t>在对接范围上，由立足江苏拓展面向全国，为广大海外博士拓宽选择面广交朋友服务。</w:t>
      </w:r>
    </w:p>
    <w:p>
      <w:pPr>
        <w:spacing w:line="360" w:lineRule="auto"/>
        <w:ind w:firstLine="480" w:firstLineChars="200"/>
        <w:rPr>
          <w:rFonts w:ascii="SimSun" w:hAnsi="SimSun" w:cs="SimSun"/>
          <w:kern w:val="0"/>
          <w:sz w:val="24"/>
          <w:szCs w:val="24"/>
        </w:rPr>
      </w:pPr>
    </w:p>
    <w:p>
      <w:pPr>
        <w:spacing w:line="360" w:lineRule="auto"/>
        <w:ind w:firstLine="480" w:firstLineChars="200"/>
        <w:rPr>
          <w:rFonts w:ascii="SimSun" w:hAnsi="SimSun" w:cs="SimSun"/>
          <w:kern w:val="0"/>
          <w:sz w:val="24"/>
          <w:szCs w:val="24"/>
        </w:rPr>
      </w:pPr>
      <w:r>
        <w:rPr>
          <w:rFonts w:hint="eastAsia" w:ascii="SimSun" w:hAnsi="SimSun" w:cs="SimSun"/>
          <w:kern w:val="0"/>
          <w:sz w:val="24"/>
          <w:szCs w:val="24"/>
        </w:rPr>
        <w:t xml:space="preserve"> “引凤工程”第六届活动报名程序如下：</w:t>
      </w:r>
    </w:p>
    <w:p>
      <w:pPr>
        <w:pStyle w:val="11"/>
        <w:numPr>
          <w:ilvl w:val="0"/>
          <w:numId w:val="1"/>
        </w:numPr>
        <w:spacing w:line="360" w:lineRule="auto"/>
        <w:ind w:firstLineChars="0"/>
        <w:rPr>
          <w:rFonts w:ascii="SimSun" w:hAnsi="SimSun" w:cs="SimSun"/>
          <w:b/>
          <w:kern w:val="0"/>
          <w:sz w:val="24"/>
          <w:szCs w:val="24"/>
        </w:rPr>
      </w:pPr>
      <w:r>
        <w:rPr>
          <w:rFonts w:hint="eastAsia" w:ascii="SimSun" w:hAnsi="SimSun" w:cs="SimSun"/>
          <w:b/>
          <w:kern w:val="0"/>
          <w:sz w:val="24"/>
          <w:szCs w:val="24"/>
        </w:rPr>
        <w:t>报名须知：</w:t>
      </w:r>
    </w:p>
    <w:p>
      <w:pPr>
        <w:pStyle w:val="11"/>
        <w:numPr>
          <w:ilvl w:val="0"/>
          <w:numId w:val="2"/>
        </w:numPr>
        <w:spacing w:line="360" w:lineRule="auto"/>
        <w:ind w:firstLineChars="0"/>
        <w:rPr>
          <w:rFonts w:ascii="SimSun" w:hAnsi="SimSun" w:cs="SimSun"/>
          <w:kern w:val="0"/>
          <w:sz w:val="24"/>
          <w:szCs w:val="24"/>
        </w:rPr>
      </w:pPr>
      <w:r>
        <w:rPr>
          <w:rFonts w:hint="eastAsia" w:ascii="SimSun" w:hAnsi="SimSun" w:cs="SimSun"/>
          <w:kern w:val="0"/>
          <w:sz w:val="24"/>
          <w:szCs w:val="24"/>
        </w:rPr>
        <w:t>引凤工程第六届活动由致公党江苏省委员会授权委请美国安生文教基金会负责接受申请，凡有意向选择江苏或回国工作发展的各类博士生及学者，均可通过“引凤工程”网站</w:t>
      </w:r>
      <w:r>
        <w:fldChar w:fldCharType="begin"/>
      </w:r>
      <w:r>
        <w:instrText xml:space="preserve">HYPERLINK "http://jse.ameson.org/" </w:instrText>
      </w:r>
      <w:r>
        <w:fldChar w:fldCharType="separate"/>
      </w:r>
      <w:r>
        <w:rPr>
          <w:rFonts w:ascii="SimSun" w:hAnsi="SimSun"/>
          <w:b/>
          <w:color w:val="FF0000"/>
          <w:sz w:val="28"/>
          <w:szCs w:val="28"/>
        </w:rPr>
        <w:t>http://jse.ameson.org/</w:t>
      </w:r>
      <w:r>
        <w:fldChar w:fldCharType="end"/>
      </w:r>
      <w:r>
        <w:rPr>
          <w:rFonts w:hint="eastAsia" w:ascii="SimSun" w:hAnsi="SimSun" w:cs="SimSun"/>
          <w:b/>
          <w:kern w:val="0"/>
          <w:sz w:val="28"/>
          <w:szCs w:val="28"/>
        </w:rPr>
        <w:t xml:space="preserve"> </w:t>
      </w:r>
      <w:r>
        <w:rPr>
          <w:rFonts w:hint="eastAsia" w:ascii="SimSun" w:hAnsi="SimSun" w:cs="SimSun"/>
          <w:kern w:val="0"/>
          <w:sz w:val="24"/>
          <w:szCs w:val="24"/>
        </w:rPr>
        <w:t>了解2015年江苏各地用人单位岗位需求信息。</w:t>
      </w:r>
    </w:p>
    <w:p>
      <w:pPr>
        <w:pStyle w:val="11"/>
        <w:numPr>
          <w:ilvl w:val="0"/>
          <w:numId w:val="2"/>
        </w:numPr>
        <w:spacing w:line="360" w:lineRule="auto"/>
        <w:ind w:firstLineChars="0"/>
        <w:rPr>
          <w:rFonts w:ascii="SimSun" w:hAnsi="SimSun" w:cs="SimSun"/>
          <w:kern w:val="0"/>
          <w:sz w:val="24"/>
          <w:szCs w:val="24"/>
        </w:rPr>
      </w:pPr>
      <w:r>
        <w:rPr>
          <w:rFonts w:hint="eastAsia" w:ascii="SimSun" w:hAnsi="SimSun" w:cs="SimSun"/>
          <w:kern w:val="0"/>
          <w:sz w:val="24"/>
          <w:szCs w:val="24"/>
        </w:rPr>
        <w:t>所有报名人员资料及就职意向，均由致公党江苏省委统一向省内各用人单位反馈，经主办方审核并综合用人单位引进意向信息后，将向海外各地报名人员发送正式邀请函。</w:t>
      </w:r>
    </w:p>
    <w:p>
      <w:pPr>
        <w:spacing w:line="360" w:lineRule="auto"/>
        <w:rPr>
          <w:rFonts w:ascii="SimSun" w:hAnsi="SimSun" w:cs="SimSun"/>
          <w:b/>
          <w:color w:val="000000"/>
          <w:kern w:val="0"/>
          <w:sz w:val="24"/>
          <w:szCs w:val="24"/>
        </w:rPr>
      </w:pPr>
    </w:p>
    <w:p>
      <w:pPr>
        <w:pStyle w:val="11"/>
        <w:numPr>
          <w:ilvl w:val="0"/>
          <w:numId w:val="1"/>
        </w:numPr>
        <w:spacing w:line="360" w:lineRule="auto"/>
        <w:ind w:firstLineChars="0"/>
        <w:rPr>
          <w:rFonts w:ascii="SimSun" w:hAnsi="SimSun" w:cs="SimSun"/>
          <w:kern w:val="0"/>
          <w:sz w:val="24"/>
          <w:szCs w:val="24"/>
        </w:rPr>
      </w:pPr>
      <w:r>
        <w:rPr>
          <w:rFonts w:hint="eastAsia" w:ascii="SimSun" w:hAnsi="SimSun" w:cs="SimSun"/>
          <w:b/>
          <w:color w:val="000000"/>
          <w:kern w:val="0"/>
          <w:sz w:val="24"/>
          <w:szCs w:val="24"/>
        </w:rPr>
        <w:t>活动安排：</w:t>
      </w:r>
    </w:p>
    <w:p>
      <w:pPr>
        <w:spacing w:line="360" w:lineRule="auto"/>
        <w:ind w:firstLine="482" w:firstLineChars="200"/>
        <w:rPr>
          <w:rFonts w:ascii="SimSun" w:hAnsi="SimSun" w:cs="SimSun"/>
          <w:kern w:val="0"/>
          <w:sz w:val="24"/>
          <w:szCs w:val="24"/>
        </w:rPr>
      </w:pPr>
      <w:r>
        <w:rPr>
          <w:rFonts w:hint="eastAsia" w:ascii="SimSun" w:hAnsi="SimSun" w:cs="SimSun"/>
          <w:b/>
          <w:color w:val="4F81BD"/>
          <w:kern w:val="0"/>
          <w:sz w:val="24"/>
          <w:szCs w:val="24"/>
        </w:rPr>
        <w:t>海外留学人员江苏行考察联谊第六届活动时间5天，拟安排获邀博士和学者与江苏10所以上部属高校、科研院所、各类开发区大型企业对接洽谈；参加江苏13个省辖市引才政策推介及洽谈活动；了解国内参加本届活动相关省市人事部门介绍当地创业环境、引才政策，有效建立有意回国发展海外博士与国内各地引才单位联系；保留安排引凤工程特色参观历史名胜景点及联谊交友活动。</w:t>
      </w:r>
    </w:p>
    <w:p>
      <w:pPr>
        <w:pStyle w:val="11"/>
        <w:spacing w:line="360" w:lineRule="auto"/>
        <w:ind w:left="720" w:firstLine="0" w:firstLineChars="0"/>
        <w:rPr>
          <w:rFonts w:ascii="SimSun" w:hAnsi="SimSun" w:cs="SimSun"/>
          <w:kern w:val="0"/>
          <w:sz w:val="24"/>
          <w:szCs w:val="24"/>
        </w:rPr>
      </w:pPr>
    </w:p>
    <w:p>
      <w:pPr>
        <w:pStyle w:val="11"/>
        <w:numPr>
          <w:ilvl w:val="0"/>
          <w:numId w:val="1"/>
        </w:numPr>
        <w:spacing w:line="360" w:lineRule="auto"/>
        <w:ind w:firstLineChars="0"/>
        <w:rPr>
          <w:rFonts w:ascii="SimSun" w:hAnsi="SimSun" w:cs="SimSun"/>
          <w:kern w:val="0"/>
          <w:sz w:val="24"/>
          <w:szCs w:val="24"/>
        </w:rPr>
      </w:pPr>
      <w:r>
        <w:rPr>
          <w:rFonts w:hint="eastAsia" w:ascii="SimSun" w:hAnsi="SimSun" w:cs="Helvetica"/>
          <w:b/>
          <w:bCs/>
          <w:color w:val="1F497D"/>
          <w:kern w:val="0"/>
          <w:sz w:val="24"/>
          <w:szCs w:val="24"/>
        </w:rPr>
        <w:t>报名方式：</w:t>
      </w:r>
    </w:p>
    <w:p>
      <w:pPr>
        <w:widowControl/>
        <w:shd w:val="clear" w:color="auto" w:fill="FFFFFF"/>
        <w:spacing w:line="360" w:lineRule="auto"/>
        <w:jc w:val="left"/>
        <w:rPr>
          <w:rFonts w:ascii="SimSun" w:hAnsi="SimSun" w:cs="Helvetica"/>
          <w:b/>
          <w:color w:val="3E3E3E"/>
          <w:kern w:val="0"/>
          <w:sz w:val="24"/>
          <w:szCs w:val="24"/>
        </w:rPr>
      </w:pPr>
      <w:r>
        <w:rPr>
          <w:rFonts w:hint="eastAsia" w:ascii="SimSun" w:hAnsi="SimSun" w:cs="Helvetica"/>
          <w:b/>
          <w:bCs/>
          <w:color w:val="FF0000"/>
          <w:kern w:val="0"/>
          <w:sz w:val="24"/>
          <w:szCs w:val="24"/>
          <w:shd w:val="clear" w:color="auto" w:fill="FFFFFF"/>
        </w:rPr>
        <w:t xml:space="preserve">1. </w:t>
      </w:r>
      <w:r>
        <w:rPr>
          <w:rFonts w:hint="eastAsia" w:ascii="SimSun" w:hAnsi="SimSun" w:cs="Helvetica"/>
          <w:b/>
          <w:color w:val="FF0000"/>
          <w:kern w:val="0"/>
          <w:sz w:val="24"/>
          <w:szCs w:val="24"/>
        </w:rPr>
        <w:t>网络报名：登陆“引凤工程”官方网站（安生）</w:t>
      </w:r>
      <w:r>
        <w:rPr>
          <w:rFonts w:hint="eastAsia" w:ascii="SimSun" w:hAnsi="SimSun" w:cs="Helvetica"/>
          <w:b/>
          <w:color w:val="FF0000"/>
          <w:kern w:val="0"/>
          <w:sz w:val="24"/>
          <w:szCs w:val="24"/>
          <w:u w:val="single"/>
        </w:rPr>
        <w:t>http://jse.ameson.org/</w:t>
      </w:r>
      <w:r>
        <w:rPr>
          <w:rFonts w:hint="eastAsia" w:ascii="SimSun" w:hAnsi="SimSun" w:cs="Helvetica"/>
          <w:b/>
          <w:color w:val="FF0000"/>
          <w:kern w:val="0"/>
          <w:sz w:val="24"/>
          <w:szCs w:val="24"/>
        </w:rPr>
        <w:t xml:space="preserve">，注册个人账号并填写信息进行报名 </w:t>
      </w:r>
    </w:p>
    <w:p>
      <w:pPr>
        <w:widowControl/>
        <w:shd w:val="clear" w:color="auto" w:fill="FFFFFF"/>
        <w:spacing w:line="360" w:lineRule="auto"/>
        <w:jc w:val="left"/>
        <w:rPr>
          <w:rFonts w:ascii="SimSun" w:hAnsi="SimSun" w:cs="Helvetica"/>
          <w:b/>
          <w:color w:val="FF0000"/>
          <w:kern w:val="0"/>
          <w:sz w:val="24"/>
          <w:szCs w:val="24"/>
        </w:rPr>
      </w:pPr>
      <w:r>
        <w:rPr>
          <w:rFonts w:hint="eastAsia" w:ascii="SimSun" w:hAnsi="SimSun" w:cs="Helvetica"/>
          <w:b/>
          <w:bCs/>
          <w:color w:val="FF0000"/>
          <w:kern w:val="0"/>
          <w:sz w:val="24"/>
          <w:szCs w:val="24"/>
        </w:rPr>
        <w:t xml:space="preserve">2. </w:t>
      </w:r>
      <w:r>
        <w:rPr>
          <w:rFonts w:hint="eastAsia" w:ascii="SimSun" w:hAnsi="SimSun" w:cs="Helvetica"/>
          <w:b/>
          <w:color w:val="FF0000"/>
          <w:kern w:val="0"/>
          <w:sz w:val="24"/>
          <w:szCs w:val="24"/>
        </w:rPr>
        <w:t>如果网络报名不便，请直接将中文简历发送至</w:t>
      </w:r>
      <w:r>
        <w:rPr>
          <w:rFonts w:hint="eastAsia" w:ascii="SimSun" w:hAnsi="SimSun" w:cs="Helvetica"/>
          <w:b/>
          <w:bCs/>
          <w:color w:val="1F497D"/>
          <w:kern w:val="0"/>
          <w:sz w:val="24"/>
          <w:szCs w:val="24"/>
          <w:u w:val="single"/>
        </w:rPr>
        <w:t>jse@ameson.org</w:t>
      </w:r>
      <w:r>
        <w:rPr>
          <w:rFonts w:hint="eastAsia" w:ascii="SimSun" w:hAnsi="SimSun" w:cs="Helvetica"/>
          <w:b/>
          <w:color w:val="FF0000"/>
          <w:kern w:val="0"/>
          <w:sz w:val="24"/>
          <w:szCs w:val="24"/>
        </w:rPr>
        <w:t>（建议使用</w:t>
      </w:r>
      <w:r>
        <w:rPr>
          <w:rFonts w:hint="eastAsia" w:ascii="SimSun" w:hAnsi="SimSun" w:cs="Helvetica"/>
          <w:b/>
          <w:bCs/>
          <w:color w:val="FF0000"/>
          <w:kern w:val="0"/>
          <w:sz w:val="24"/>
          <w:szCs w:val="24"/>
        </w:rPr>
        <w:t>Word</w:t>
      </w:r>
      <w:r>
        <w:rPr>
          <w:rFonts w:hint="eastAsia" w:ascii="SimSun" w:hAnsi="SimSun" w:cs="Helvetica"/>
          <w:b/>
          <w:color w:val="FF0000"/>
          <w:kern w:val="0"/>
          <w:sz w:val="24"/>
          <w:szCs w:val="24"/>
        </w:rPr>
        <w:t>格式）,联系人：凌老师；联系电话：0086-25-83755168转65532</w:t>
      </w:r>
    </w:p>
    <w:p>
      <w:pPr>
        <w:spacing w:line="360" w:lineRule="auto"/>
        <w:rPr>
          <w:rFonts w:ascii="SimSun" w:hAnsi="SimSun" w:eastAsia="SimSun" w:cs="SimSun"/>
          <w:b/>
          <w:kern w:val="0"/>
          <w:sz w:val="24"/>
          <w:szCs w:val="24"/>
        </w:rPr>
      </w:pPr>
      <w:r>
        <w:rPr>
          <w:rFonts w:hint="eastAsia" w:ascii="SimSun" w:hAnsi="SimSun" w:cs="Helvetica"/>
          <w:b/>
          <w:bCs/>
          <w:color w:val="FF0000"/>
          <w:kern w:val="0"/>
          <w:sz w:val="24"/>
          <w:szCs w:val="24"/>
        </w:rPr>
        <w:t>【注：</w:t>
      </w:r>
      <w:r>
        <w:rPr>
          <w:rFonts w:hint="eastAsia" w:ascii="SimSun" w:hAnsi="SimSun" w:cs="Helvetica"/>
          <w:b/>
          <w:color w:val="FF0000"/>
          <w:kern w:val="0"/>
          <w:sz w:val="24"/>
          <w:szCs w:val="24"/>
        </w:rPr>
        <w:t>中文简历的</w:t>
      </w:r>
      <w:r>
        <w:rPr>
          <w:rFonts w:hint="eastAsia" w:ascii="SimSun" w:hAnsi="SimSun" w:cs="Helvetica"/>
          <w:b/>
          <w:bCs/>
          <w:color w:val="FF0000"/>
          <w:kern w:val="0"/>
          <w:sz w:val="24"/>
          <w:szCs w:val="24"/>
        </w:rPr>
        <w:t>基本要素</w:t>
      </w:r>
      <w:r>
        <w:rPr>
          <w:rFonts w:hint="eastAsia" w:ascii="SimSun" w:hAnsi="SimSun" w:cs="Helvetica"/>
          <w:b/>
          <w:color w:val="FF0000"/>
          <w:kern w:val="0"/>
          <w:sz w:val="24"/>
          <w:szCs w:val="24"/>
        </w:rPr>
        <w:t>：1姓名，2出生年月，3籍贯，4所在国，5现在单位，6学历（大学到博士），7</w:t>
      </w:r>
      <w:r>
        <w:rPr>
          <w:rFonts w:ascii="SimSun" w:hAnsi="SimSun" w:eastAsia="SimSun" w:cs="SimSun"/>
          <w:b/>
          <w:color w:val="FF0000"/>
          <w:kern w:val="0"/>
          <w:sz w:val="24"/>
          <w:szCs w:val="24"/>
        </w:rPr>
        <w:t>学术背景及成果（含所有期刊论文目录</w:t>
      </w:r>
      <w:r>
        <w:rPr>
          <w:rFonts w:hint="eastAsia" w:ascii="SimSun" w:hAnsi="SimSun" w:eastAsia="SimSun" w:cs="SimSun"/>
          <w:b/>
          <w:color w:val="FF0000"/>
          <w:kern w:val="0"/>
          <w:sz w:val="24"/>
          <w:szCs w:val="24"/>
        </w:rPr>
        <w:t>,</w:t>
      </w:r>
      <w:r>
        <w:rPr>
          <w:rFonts w:hint="eastAsia" w:ascii="SimSun" w:hAnsi="SimSun" w:cs="Helvetica"/>
          <w:b/>
          <w:color w:val="FF0000"/>
          <w:kern w:val="0"/>
          <w:sz w:val="24"/>
          <w:szCs w:val="24"/>
        </w:rPr>
        <w:t>可以是英文），8联系电话，9邮箱地址，10其他（如社会职务、奖励等）</w:t>
      </w:r>
      <w:r>
        <w:rPr>
          <w:rFonts w:hint="eastAsia" w:ascii="SimSun" w:hAnsi="SimSun" w:cs="Helvetica"/>
          <w:b/>
          <w:bCs/>
          <w:color w:val="FF0000"/>
          <w:kern w:val="0"/>
          <w:sz w:val="24"/>
          <w:szCs w:val="24"/>
        </w:rPr>
        <w:t>】，11如创业请提供创业计划书</w:t>
      </w:r>
    </w:p>
    <w:p>
      <w:pPr>
        <w:spacing w:line="360" w:lineRule="auto"/>
        <w:ind w:firstLine="200"/>
        <w:rPr>
          <w:rFonts w:ascii="SimSun" w:hAnsi="SimSun" w:eastAsia="SimSun" w:cs="SimSun"/>
          <w:bCs/>
          <w:kern w:val="0"/>
          <w:sz w:val="24"/>
          <w:szCs w:val="24"/>
        </w:rPr>
      </w:pPr>
    </w:p>
    <w:p>
      <w:pPr>
        <w:spacing w:line="360" w:lineRule="auto"/>
        <w:rPr>
          <w:rFonts w:ascii="SimSun" w:hAnsi="SimSun" w:cs="SimSun"/>
          <w:b/>
          <w:kern w:val="0"/>
          <w:sz w:val="24"/>
          <w:szCs w:val="24"/>
        </w:rPr>
      </w:pPr>
      <w:r>
        <w:rPr>
          <w:rFonts w:hint="eastAsia" w:ascii="SimSun" w:hAnsi="SimSun" w:cs="SimSun"/>
          <w:b/>
          <w:kern w:val="0"/>
          <w:sz w:val="24"/>
          <w:szCs w:val="24"/>
        </w:rPr>
        <w:t>三、费用分担</w:t>
      </w:r>
    </w:p>
    <w:p>
      <w:pPr>
        <w:spacing w:line="360" w:lineRule="auto"/>
        <w:ind w:firstLine="480" w:firstLineChars="200"/>
        <w:rPr>
          <w:rFonts w:ascii="SimSun" w:hAnsi="SimSun" w:eastAsia="SimSun" w:cs="SimSun"/>
          <w:bCs/>
          <w:kern w:val="0"/>
          <w:sz w:val="24"/>
          <w:szCs w:val="24"/>
        </w:rPr>
      </w:pPr>
      <w:r>
        <w:rPr>
          <w:rFonts w:hint="eastAsia" w:ascii="SimSun" w:hAnsi="SimSun" w:eastAsia="SimSun" w:cs="SimSun"/>
          <w:bCs/>
          <w:kern w:val="0"/>
          <w:sz w:val="24"/>
          <w:szCs w:val="24"/>
        </w:rPr>
        <w:t>获得引凤工程第六届活动正式“邀请函”的受邀人员，在江苏参加本届活动期间所涉及交通费、食宿费、参观景点门票、保险费等各项费用均</w:t>
      </w:r>
      <w:r>
        <w:rPr>
          <w:rFonts w:hint="eastAsia" w:ascii="SimSun" w:hAnsi="SimSun" w:eastAsia="SimSun" w:cs="SimSun"/>
          <w:b/>
          <w:bCs/>
          <w:kern w:val="0"/>
          <w:sz w:val="24"/>
          <w:szCs w:val="24"/>
        </w:rPr>
        <w:t>由主办单位致公党江苏省委员会负责</w:t>
      </w:r>
      <w:r>
        <w:rPr>
          <w:rFonts w:hint="eastAsia" w:ascii="SimSun" w:hAnsi="SimSun" w:eastAsia="SimSun" w:cs="SimSun"/>
          <w:bCs/>
          <w:kern w:val="0"/>
          <w:sz w:val="24"/>
          <w:szCs w:val="24"/>
        </w:rPr>
        <w:t>。海外往返国际机票由受邀人员自理。</w:t>
      </w:r>
    </w:p>
    <w:p>
      <w:pPr>
        <w:spacing w:line="360" w:lineRule="auto"/>
        <w:jc w:val="left"/>
        <w:rPr>
          <w:rFonts w:ascii="SimSun" w:hAnsi="SimSun" w:eastAsia="SimSun" w:cs="SimSun"/>
          <w:bCs/>
          <w:kern w:val="0"/>
          <w:sz w:val="24"/>
          <w:szCs w:val="24"/>
        </w:rPr>
      </w:pPr>
    </w:p>
    <w:p>
      <w:pPr>
        <w:spacing w:line="360" w:lineRule="auto"/>
        <w:jc w:val="left"/>
        <w:rPr>
          <w:rFonts w:ascii="SimSun" w:hAnsi="SimSun" w:eastAsia="SimSun" w:cs="SimSun"/>
          <w:b/>
          <w:bCs/>
          <w:kern w:val="0"/>
          <w:sz w:val="24"/>
          <w:szCs w:val="24"/>
        </w:rPr>
      </w:pPr>
      <w:r>
        <w:rPr>
          <w:rFonts w:hint="eastAsia" w:ascii="SimSun" w:hAnsi="SimSun" w:eastAsia="SimSun" w:cs="SimSun"/>
          <w:b/>
          <w:bCs/>
          <w:kern w:val="0"/>
          <w:sz w:val="24"/>
          <w:szCs w:val="24"/>
        </w:rPr>
        <w:t>四、</w:t>
      </w:r>
      <w:r>
        <w:rPr>
          <w:rFonts w:hint="eastAsia" w:ascii="SimSun" w:hAnsi="SimSun" w:eastAsia="SimSun" w:cs="SimSun"/>
          <w:bCs/>
          <w:kern w:val="0"/>
          <w:sz w:val="24"/>
          <w:szCs w:val="24"/>
        </w:rPr>
        <w:t xml:space="preserve"> </w:t>
      </w:r>
      <w:r>
        <w:rPr>
          <w:rFonts w:hint="eastAsia" w:ascii="SimSun" w:hAnsi="SimSun" w:eastAsia="SimSun" w:cs="SimSun"/>
          <w:b/>
          <w:bCs/>
          <w:kern w:val="0"/>
          <w:sz w:val="24"/>
          <w:szCs w:val="24"/>
        </w:rPr>
        <w:t>关注我们</w:t>
      </w:r>
    </w:p>
    <w:p>
      <w:pPr>
        <w:spacing w:line="360" w:lineRule="auto"/>
        <w:jc w:val="left"/>
        <w:rPr>
          <w:rFonts w:ascii="SimSun" w:hAnsi="SimSun" w:eastAsia="SimSun" w:cs="SimSun"/>
          <w:bCs/>
          <w:kern w:val="0"/>
          <w:sz w:val="24"/>
          <w:szCs w:val="24"/>
        </w:rPr>
      </w:pPr>
      <w:r>
        <w:rPr>
          <w:rFonts w:hint="eastAsia" w:ascii="SimSun" w:hAnsi="SimSun" w:eastAsia="SimSun" w:cs="SimSun"/>
          <w:b/>
          <w:bCs/>
          <w:kern w:val="0"/>
          <w:sz w:val="24"/>
          <w:szCs w:val="24"/>
        </w:rPr>
        <w:t>1. 官方微信公众号：引凤工程（扫一扫下方二维码）</w:t>
      </w:r>
    </w:p>
    <w:p>
      <w:pPr>
        <w:spacing w:line="360" w:lineRule="auto"/>
        <w:ind w:firstLine="480" w:firstLineChars="200"/>
        <w:jc w:val="center"/>
        <w:rPr>
          <w:rFonts w:ascii="SimSun" w:hAnsi="SimSun" w:eastAsia="SimSun" w:cs="SimSun"/>
          <w:bCs/>
          <w:kern w:val="0"/>
          <w:sz w:val="24"/>
          <w:szCs w:val="24"/>
        </w:rPr>
      </w:pPr>
      <w:r>
        <w:rPr>
          <w:rFonts w:ascii="SimSun" w:hAnsi="SimSun" w:eastAsia="SimSun" w:cs="SimSun"/>
          <w:bCs/>
          <w:kern w:val="0"/>
          <w:sz w:val="24"/>
          <w:szCs w:val="24"/>
          <w:lang w:val="en-US" w:eastAsia="zh-CN" w:bidi="ar-SA"/>
        </w:rPr>
        <w:pict>
          <v:shape id="图片 1" o:spid="_x0000_s1026" type="#_x0000_t75" style="height:193.5pt;width:193.5pt;rotation:0f;" o:ole="f" fillcolor="#FFFFFF" filled="f" o:preferrelative="t" stroked="f" coordorigin="0,0" coordsize="21600,21600">
            <v:fill on="f" color2="#FFFFFF" focus="0%"/>
            <v:imagedata gain="65536f" blacklevel="0f" gamma="0" o:title="" r:id="rId6"/>
            <o:lock v:ext="edit" position="f" selection="f" grouping="f" rotation="f" cropping="f" text="f" aspectratio="t"/>
            <w10:wrap type="none"/>
            <w10:anchorlock/>
          </v:shape>
        </w:pict>
      </w:r>
    </w:p>
    <w:p>
      <w:pPr>
        <w:spacing w:line="360" w:lineRule="auto"/>
        <w:rPr>
          <w:rFonts w:ascii="SimSun" w:hAnsi="SimSun" w:eastAsia="SimSun" w:cs="SimSun"/>
          <w:b/>
          <w:bCs/>
          <w:kern w:val="0"/>
          <w:sz w:val="24"/>
          <w:szCs w:val="24"/>
        </w:rPr>
      </w:pPr>
      <w:r>
        <w:rPr>
          <w:rFonts w:hint="eastAsia" w:ascii="SimSun" w:hAnsi="SimSun" w:eastAsia="SimSun" w:cs="SimSun"/>
          <w:b/>
          <w:bCs/>
          <w:kern w:val="0"/>
          <w:sz w:val="24"/>
          <w:szCs w:val="24"/>
        </w:rPr>
        <w:t>2. 官方网站：jse.ameson.org</w:t>
      </w:r>
    </w:p>
    <w:p>
      <w:pPr>
        <w:spacing w:line="360" w:lineRule="auto"/>
        <w:rPr>
          <w:rFonts w:ascii="SimSun" w:hAnsi="SimSun" w:eastAsia="SimSun" w:cs="SimSun"/>
          <w:b/>
          <w:bCs/>
          <w:kern w:val="0"/>
          <w:sz w:val="24"/>
          <w:szCs w:val="24"/>
        </w:rPr>
      </w:pPr>
      <w:r>
        <w:rPr>
          <w:rFonts w:hint="eastAsia" w:ascii="SimSun" w:hAnsi="SimSun" w:eastAsia="SimSun" w:cs="SimSun"/>
          <w:b/>
          <w:bCs/>
          <w:kern w:val="0"/>
          <w:sz w:val="24"/>
          <w:szCs w:val="24"/>
        </w:rPr>
        <w:t>3. 官方微博：引凤工程</w:t>
      </w:r>
    </w:p>
    <w:p>
      <w:pPr>
        <w:spacing w:line="360" w:lineRule="auto"/>
        <w:rPr>
          <w:rFonts w:ascii="SimSun" w:hAnsi="SimSun" w:eastAsia="SimSun" w:cs="SimSun"/>
          <w:b/>
          <w:bCs/>
          <w:kern w:val="0"/>
          <w:sz w:val="24"/>
          <w:szCs w:val="24"/>
        </w:rPr>
      </w:pPr>
      <w:r>
        <w:rPr>
          <w:rFonts w:hint="eastAsia" w:ascii="SimSun" w:hAnsi="SimSun" w:eastAsia="SimSun" w:cs="SimSun"/>
          <w:b/>
          <w:bCs/>
          <w:kern w:val="0"/>
          <w:sz w:val="24"/>
          <w:szCs w:val="24"/>
        </w:rPr>
        <w:t>4. 官方QQ：</w:t>
      </w:r>
      <w:r>
        <w:rPr>
          <w:rFonts w:ascii="SimSun" w:hAnsi="SimSun" w:eastAsia="SimSun" w:cs="SimSun"/>
          <w:b/>
          <w:bCs/>
          <w:kern w:val="0"/>
          <w:sz w:val="24"/>
          <w:szCs w:val="24"/>
        </w:rPr>
        <w:t>3056869394</w:t>
      </w:r>
    </w:p>
    <w:p>
      <w:pPr>
        <w:spacing w:line="360" w:lineRule="auto"/>
        <w:rPr>
          <w:rFonts w:ascii="SimSun" w:hAnsi="SimSun" w:eastAsia="SimSun" w:cs="SimSun"/>
          <w:b/>
          <w:bCs/>
          <w:kern w:val="0"/>
          <w:sz w:val="24"/>
          <w:szCs w:val="24"/>
        </w:rPr>
      </w:pPr>
    </w:p>
    <w:sectPr>
      <w:head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KaiTi">
    <w:panose1 w:val="02010609060101010101"/>
    <w:charset w:val="86"/>
    <w:family w:val="auto"/>
    <w:pitch w:val="default"/>
    <w:sig w:usb0="800002BF" w:usb1="38CF7CFA" w:usb2="00000016" w:usb3="00000000" w:csb0="00040001" w:csb1="00000000"/>
  </w:font>
  <w:font w:name="Microsoft YaHei">
    <w:panose1 w:val="020B0503020204020204"/>
    <w:charset w:val="86"/>
    <w:family w:val="auto"/>
    <w:pitch w:val="default"/>
    <w:sig w:usb0="80000287" w:usb1="280F3C52" w:usb2="00000016" w:usb3="00000000" w:csb0="0004001F" w:csb1="00000000"/>
  </w:font>
  <w:font w:name="Helvetica">
    <w:altName w:val="Arial"/>
    <w:panose1 w:val="020B0604020202020204"/>
    <w:charset w:val="00"/>
    <w:family w:val="auto"/>
    <w:pitch w:val="default"/>
    <w:sig w:usb0="00000003" w:usb1="0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distribute"/>
      <w:rPr>
        <w:rFonts w:ascii="KaiTi" w:hAnsi="KaiTi" w:eastAsia="KaiTi"/>
        <w:b/>
        <w:sz w:val="28"/>
        <w:szCs w:val="28"/>
      </w:rPr>
    </w:pPr>
    <w:r>
      <w:rPr>
        <w:rFonts w:hint="eastAsia" w:ascii="KaiTi" w:hAnsi="KaiTi" w:eastAsia="KaiTi"/>
        <w:b/>
        <w:sz w:val="28"/>
        <w:szCs w:val="28"/>
      </w:rPr>
      <w:t>服务海归    全年对接    立足江苏    面向全国</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547034584">
    <w:nsid w:val="209B15D8"/>
    <w:multiLevelType w:val="multilevel"/>
    <w:tmpl w:val="209B15D8"/>
    <w:lvl w:ilvl="0" w:tentative="1">
      <w:start w:val="1"/>
      <w:numFmt w:val="decimal"/>
      <w:lvlText w:val="%1."/>
      <w:lvlJc w:val="left"/>
      <w:pPr>
        <w:ind w:left="420" w:hanging="420"/>
      </w:p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827210052">
    <w:nsid w:val="6CE90344"/>
    <w:multiLevelType w:val="multilevel"/>
    <w:tmpl w:val="6CE90344"/>
    <w:lvl w:ilvl="0" w:tentative="1">
      <w:start w:val="1"/>
      <w:numFmt w:val="japaneseCounting"/>
      <w:lvlText w:val="%1、"/>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1827210052"/>
  </w:num>
  <w:num w:numId="2">
    <w:abstractNumId w:val="5470345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C44F1C"/>
    <w:rsid w:val="00000276"/>
    <w:rsid w:val="00014B9F"/>
    <w:rsid w:val="00020050"/>
    <w:rsid w:val="00021DCE"/>
    <w:rsid w:val="000241F8"/>
    <w:rsid w:val="0002481E"/>
    <w:rsid w:val="00025C59"/>
    <w:rsid w:val="00031F08"/>
    <w:rsid w:val="0003212F"/>
    <w:rsid w:val="00035262"/>
    <w:rsid w:val="00037852"/>
    <w:rsid w:val="00045487"/>
    <w:rsid w:val="00052152"/>
    <w:rsid w:val="00057896"/>
    <w:rsid w:val="00070E7D"/>
    <w:rsid w:val="00087620"/>
    <w:rsid w:val="00097C1D"/>
    <w:rsid w:val="000B2702"/>
    <w:rsid w:val="000C376A"/>
    <w:rsid w:val="000C626B"/>
    <w:rsid w:val="000D16C5"/>
    <w:rsid w:val="000D4FA4"/>
    <w:rsid w:val="000D5D2B"/>
    <w:rsid w:val="000D7184"/>
    <w:rsid w:val="000E4995"/>
    <w:rsid w:val="001018D9"/>
    <w:rsid w:val="001059E0"/>
    <w:rsid w:val="00106E11"/>
    <w:rsid w:val="00111629"/>
    <w:rsid w:val="0013225D"/>
    <w:rsid w:val="00133ADD"/>
    <w:rsid w:val="001365F6"/>
    <w:rsid w:val="00141BF0"/>
    <w:rsid w:val="00146A23"/>
    <w:rsid w:val="001555AA"/>
    <w:rsid w:val="0015580E"/>
    <w:rsid w:val="00156F7C"/>
    <w:rsid w:val="00161EC5"/>
    <w:rsid w:val="001638ED"/>
    <w:rsid w:val="001658CD"/>
    <w:rsid w:val="00167651"/>
    <w:rsid w:val="0016773B"/>
    <w:rsid w:val="00167CBB"/>
    <w:rsid w:val="00170069"/>
    <w:rsid w:val="00171F38"/>
    <w:rsid w:val="001747A7"/>
    <w:rsid w:val="001807E4"/>
    <w:rsid w:val="001839FE"/>
    <w:rsid w:val="00185097"/>
    <w:rsid w:val="00185241"/>
    <w:rsid w:val="00186FB2"/>
    <w:rsid w:val="00187A1D"/>
    <w:rsid w:val="00193BAE"/>
    <w:rsid w:val="001B6B08"/>
    <w:rsid w:val="001C3004"/>
    <w:rsid w:val="001C64E7"/>
    <w:rsid w:val="001C65E9"/>
    <w:rsid w:val="001D0FC1"/>
    <w:rsid w:val="001D17C1"/>
    <w:rsid w:val="001D188F"/>
    <w:rsid w:val="001D6472"/>
    <w:rsid w:val="001E58D3"/>
    <w:rsid w:val="001F2341"/>
    <w:rsid w:val="001F237C"/>
    <w:rsid w:val="001F2AC0"/>
    <w:rsid w:val="001F2E65"/>
    <w:rsid w:val="001F54AF"/>
    <w:rsid w:val="001F7F04"/>
    <w:rsid w:val="00221315"/>
    <w:rsid w:val="00222030"/>
    <w:rsid w:val="00224FEA"/>
    <w:rsid w:val="002318D6"/>
    <w:rsid w:val="00237631"/>
    <w:rsid w:val="00240240"/>
    <w:rsid w:val="00251444"/>
    <w:rsid w:val="00264B83"/>
    <w:rsid w:val="00265DF3"/>
    <w:rsid w:val="002721FA"/>
    <w:rsid w:val="00272790"/>
    <w:rsid w:val="00273FB5"/>
    <w:rsid w:val="00295ABF"/>
    <w:rsid w:val="00297D7C"/>
    <w:rsid w:val="002A05C3"/>
    <w:rsid w:val="002B1BE2"/>
    <w:rsid w:val="002C46D9"/>
    <w:rsid w:val="002E1691"/>
    <w:rsid w:val="002F4D09"/>
    <w:rsid w:val="002F66F1"/>
    <w:rsid w:val="002F6E2A"/>
    <w:rsid w:val="00303846"/>
    <w:rsid w:val="00306946"/>
    <w:rsid w:val="00313F28"/>
    <w:rsid w:val="00332164"/>
    <w:rsid w:val="00333209"/>
    <w:rsid w:val="003345E7"/>
    <w:rsid w:val="00336A14"/>
    <w:rsid w:val="003372A8"/>
    <w:rsid w:val="00347148"/>
    <w:rsid w:val="00350674"/>
    <w:rsid w:val="00362E56"/>
    <w:rsid w:val="00380C01"/>
    <w:rsid w:val="003812B5"/>
    <w:rsid w:val="00386617"/>
    <w:rsid w:val="00387D78"/>
    <w:rsid w:val="003902DD"/>
    <w:rsid w:val="00397A66"/>
    <w:rsid w:val="003C4CC1"/>
    <w:rsid w:val="003E7182"/>
    <w:rsid w:val="004015D2"/>
    <w:rsid w:val="004039B8"/>
    <w:rsid w:val="0040453B"/>
    <w:rsid w:val="00412270"/>
    <w:rsid w:val="00412468"/>
    <w:rsid w:val="004157B4"/>
    <w:rsid w:val="00417644"/>
    <w:rsid w:val="00422F8F"/>
    <w:rsid w:val="004335A0"/>
    <w:rsid w:val="00446F5D"/>
    <w:rsid w:val="00453523"/>
    <w:rsid w:val="00454C1C"/>
    <w:rsid w:val="004574C0"/>
    <w:rsid w:val="00465D27"/>
    <w:rsid w:val="00470C19"/>
    <w:rsid w:val="004732ED"/>
    <w:rsid w:val="00473E24"/>
    <w:rsid w:val="004745D6"/>
    <w:rsid w:val="00481028"/>
    <w:rsid w:val="004820D5"/>
    <w:rsid w:val="00483B24"/>
    <w:rsid w:val="00486776"/>
    <w:rsid w:val="004875B7"/>
    <w:rsid w:val="004956A7"/>
    <w:rsid w:val="004A4E92"/>
    <w:rsid w:val="004A513B"/>
    <w:rsid w:val="004A54BA"/>
    <w:rsid w:val="004B2AB0"/>
    <w:rsid w:val="004B41E9"/>
    <w:rsid w:val="004B51BA"/>
    <w:rsid w:val="004C1777"/>
    <w:rsid w:val="004C406A"/>
    <w:rsid w:val="004D1B79"/>
    <w:rsid w:val="004D4ADD"/>
    <w:rsid w:val="004E4A03"/>
    <w:rsid w:val="004E5528"/>
    <w:rsid w:val="004F3739"/>
    <w:rsid w:val="004F4C6A"/>
    <w:rsid w:val="0050065C"/>
    <w:rsid w:val="00500F82"/>
    <w:rsid w:val="00510868"/>
    <w:rsid w:val="005219F9"/>
    <w:rsid w:val="00524797"/>
    <w:rsid w:val="005428FA"/>
    <w:rsid w:val="00544526"/>
    <w:rsid w:val="005510D2"/>
    <w:rsid w:val="00557E2D"/>
    <w:rsid w:val="005631FB"/>
    <w:rsid w:val="00565795"/>
    <w:rsid w:val="005679E6"/>
    <w:rsid w:val="005707F8"/>
    <w:rsid w:val="00571897"/>
    <w:rsid w:val="00571A5A"/>
    <w:rsid w:val="0057734F"/>
    <w:rsid w:val="00580176"/>
    <w:rsid w:val="00583755"/>
    <w:rsid w:val="00585F86"/>
    <w:rsid w:val="00587434"/>
    <w:rsid w:val="00590B87"/>
    <w:rsid w:val="005919DF"/>
    <w:rsid w:val="00593376"/>
    <w:rsid w:val="005A46EA"/>
    <w:rsid w:val="005B57B9"/>
    <w:rsid w:val="005B63E7"/>
    <w:rsid w:val="005B66C6"/>
    <w:rsid w:val="00613B87"/>
    <w:rsid w:val="006162F9"/>
    <w:rsid w:val="00617C3C"/>
    <w:rsid w:val="006221FD"/>
    <w:rsid w:val="006230A8"/>
    <w:rsid w:val="00630D1E"/>
    <w:rsid w:val="0063631A"/>
    <w:rsid w:val="00647994"/>
    <w:rsid w:val="00650A57"/>
    <w:rsid w:val="0065627D"/>
    <w:rsid w:val="006608FE"/>
    <w:rsid w:val="00661AB1"/>
    <w:rsid w:val="00665C32"/>
    <w:rsid w:val="00680032"/>
    <w:rsid w:val="00692359"/>
    <w:rsid w:val="00692F71"/>
    <w:rsid w:val="006A1005"/>
    <w:rsid w:val="006A1B7C"/>
    <w:rsid w:val="006A2675"/>
    <w:rsid w:val="006B2AC5"/>
    <w:rsid w:val="006B6A72"/>
    <w:rsid w:val="006B7381"/>
    <w:rsid w:val="006D232A"/>
    <w:rsid w:val="006D5E44"/>
    <w:rsid w:val="006D68CF"/>
    <w:rsid w:val="006D69E2"/>
    <w:rsid w:val="006E727E"/>
    <w:rsid w:val="006F0480"/>
    <w:rsid w:val="006F4BB2"/>
    <w:rsid w:val="00702F55"/>
    <w:rsid w:val="00705D8C"/>
    <w:rsid w:val="00707C24"/>
    <w:rsid w:val="007158BF"/>
    <w:rsid w:val="007173D5"/>
    <w:rsid w:val="0072285D"/>
    <w:rsid w:val="00732A63"/>
    <w:rsid w:val="00733752"/>
    <w:rsid w:val="007443F3"/>
    <w:rsid w:val="00745720"/>
    <w:rsid w:val="007512C6"/>
    <w:rsid w:val="0075541C"/>
    <w:rsid w:val="007719FF"/>
    <w:rsid w:val="007754DD"/>
    <w:rsid w:val="00776352"/>
    <w:rsid w:val="007776AF"/>
    <w:rsid w:val="007815F2"/>
    <w:rsid w:val="007929E3"/>
    <w:rsid w:val="007A4897"/>
    <w:rsid w:val="007B06A8"/>
    <w:rsid w:val="007B1531"/>
    <w:rsid w:val="007B5CA1"/>
    <w:rsid w:val="007B6B26"/>
    <w:rsid w:val="007C01D2"/>
    <w:rsid w:val="007C0D59"/>
    <w:rsid w:val="007C24CA"/>
    <w:rsid w:val="007D0D4D"/>
    <w:rsid w:val="007D125D"/>
    <w:rsid w:val="007D3752"/>
    <w:rsid w:val="007D3B95"/>
    <w:rsid w:val="007E2F88"/>
    <w:rsid w:val="007E58C2"/>
    <w:rsid w:val="007F4C59"/>
    <w:rsid w:val="00810F71"/>
    <w:rsid w:val="00820853"/>
    <w:rsid w:val="00831CB4"/>
    <w:rsid w:val="0083697C"/>
    <w:rsid w:val="008443E0"/>
    <w:rsid w:val="008473B0"/>
    <w:rsid w:val="00853C28"/>
    <w:rsid w:val="00862247"/>
    <w:rsid w:val="00864F4A"/>
    <w:rsid w:val="00864F86"/>
    <w:rsid w:val="00866D8C"/>
    <w:rsid w:val="00874607"/>
    <w:rsid w:val="0087713F"/>
    <w:rsid w:val="00890A70"/>
    <w:rsid w:val="00892BEA"/>
    <w:rsid w:val="0089701F"/>
    <w:rsid w:val="008A1D12"/>
    <w:rsid w:val="008A7A1E"/>
    <w:rsid w:val="008B7326"/>
    <w:rsid w:val="008C1106"/>
    <w:rsid w:val="008C716E"/>
    <w:rsid w:val="008C73DD"/>
    <w:rsid w:val="008D72BE"/>
    <w:rsid w:val="008E7A46"/>
    <w:rsid w:val="00902C4E"/>
    <w:rsid w:val="00902DE9"/>
    <w:rsid w:val="00910471"/>
    <w:rsid w:val="009268AC"/>
    <w:rsid w:val="009302D5"/>
    <w:rsid w:val="0093385F"/>
    <w:rsid w:val="0093497C"/>
    <w:rsid w:val="0093554A"/>
    <w:rsid w:val="00940BF4"/>
    <w:rsid w:val="00943AD4"/>
    <w:rsid w:val="00947ACD"/>
    <w:rsid w:val="00962D65"/>
    <w:rsid w:val="00971A59"/>
    <w:rsid w:val="00972C72"/>
    <w:rsid w:val="00973775"/>
    <w:rsid w:val="00975619"/>
    <w:rsid w:val="00984BAE"/>
    <w:rsid w:val="00987FE2"/>
    <w:rsid w:val="00995E77"/>
    <w:rsid w:val="009D5516"/>
    <w:rsid w:val="009D6850"/>
    <w:rsid w:val="009E4C5D"/>
    <w:rsid w:val="00A12723"/>
    <w:rsid w:val="00A15E0B"/>
    <w:rsid w:val="00A26470"/>
    <w:rsid w:val="00A26AC5"/>
    <w:rsid w:val="00A3074C"/>
    <w:rsid w:val="00A3204D"/>
    <w:rsid w:val="00A46D9B"/>
    <w:rsid w:val="00A500D6"/>
    <w:rsid w:val="00A51C09"/>
    <w:rsid w:val="00A53CA6"/>
    <w:rsid w:val="00A572F8"/>
    <w:rsid w:val="00A57483"/>
    <w:rsid w:val="00A64D59"/>
    <w:rsid w:val="00A74D6D"/>
    <w:rsid w:val="00A7686E"/>
    <w:rsid w:val="00A81D2A"/>
    <w:rsid w:val="00A82496"/>
    <w:rsid w:val="00A906F7"/>
    <w:rsid w:val="00A9324B"/>
    <w:rsid w:val="00AA0795"/>
    <w:rsid w:val="00AA0C69"/>
    <w:rsid w:val="00AA145D"/>
    <w:rsid w:val="00AA2BE4"/>
    <w:rsid w:val="00AA482D"/>
    <w:rsid w:val="00AB193E"/>
    <w:rsid w:val="00AE736C"/>
    <w:rsid w:val="00B05E1B"/>
    <w:rsid w:val="00B130D4"/>
    <w:rsid w:val="00B17309"/>
    <w:rsid w:val="00B1730F"/>
    <w:rsid w:val="00B17866"/>
    <w:rsid w:val="00B25505"/>
    <w:rsid w:val="00B306F4"/>
    <w:rsid w:val="00B3721E"/>
    <w:rsid w:val="00B4727F"/>
    <w:rsid w:val="00B54CD0"/>
    <w:rsid w:val="00BA745E"/>
    <w:rsid w:val="00BB0386"/>
    <w:rsid w:val="00BB07D9"/>
    <w:rsid w:val="00BB34FB"/>
    <w:rsid w:val="00BB3D16"/>
    <w:rsid w:val="00BD7E70"/>
    <w:rsid w:val="00BE16EC"/>
    <w:rsid w:val="00BE1D15"/>
    <w:rsid w:val="00BE7779"/>
    <w:rsid w:val="00BF63CB"/>
    <w:rsid w:val="00BF6498"/>
    <w:rsid w:val="00C102C2"/>
    <w:rsid w:val="00C1031E"/>
    <w:rsid w:val="00C1477F"/>
    <w:rsid w:val="00C2669A"/>
    <w:rsid w:val="00C30A4D"/>
    <w:rsid w:val="00C3628E"/>
    <w:rsid w:val="00C4107E"/>
    <w:rsid w:val="00C44F1C"/>
    <w:rsid w:val="00C45AFA"/>
    <w:rsid w:val="00C55A01"/>
    <w:rsid w:val="00C57C5D"/>
    <w:rsid w:val="00C670FD"/>
    <w:rsid w:val="00C7340D"/>
    <w:rsid w:val="00C76564"/>
    <w:rsid w:val="00C81335"/>
    <w:rsid w:val="00C83E4A"/>
    <w:rsid w:val="00C93D2A"/>
    <w:rsid w:val="00CA3E97"/>
    <w:rsid w:val="00CA4D24"/>
    <w:rsid w:val="00CB6AE5"/>
    <w:rsid w:val="00CC3D38"/>
    <w:rsid w:val="00CD5843"/>
    <w:rsid w:val="00CE3447"/>
    <w:rsid w:val="00CE3B2F"/>
    <w:rsid w:val="00CF50EB"/>
    <w:rsid w:val="00CF680E"/>
    <w:rsid w:val="00CF719B"/>
    <w:rsid w:val="00D01000"/>
    <w:rsid w:val="00D03E47"/>
    <w:rsid w:val="00D057D3"/>
    <w:rsid w:val="00D07FB4"/>
    <w:rsid w:val="00D30A62"/>
    <w:rsid w:val="00D3528A"/>
    <w:rsid w:val="00D45BCC"/>
    <w:rsid w:val="00D45F90"/>
    <w:rsid w:val="00D47D5C"/>
    <w:rsid w:val="00D603A4"/>
    <w:rsid w:val="00D62B8D"/>
    <w:rsid w:val="00D65611"/>
    <w:rsid w:val="00D76494"/>
    <w:rsid w:val="00D7686B"/>
    <w:rsid w:val="00DA64E0"/>
    <w:rsid w:val="00DB053D"/>
    <w:rsid w:val="00DB4A14"/>
    <w:rsid w:val="00DB4B09"/>
    <w:rsid w:val="00DB7FDA"/>
    <w:rsid w:val="00DC4AC4"/>
    <w:rsid w:val="00DD47DB"/>
    <w:rsid w:val="00DD7C68"/>
    <w:rsid w:val="00DE1FB3"/>
    <w:rsid w:val="00DE5CB3"/>
    <w:rsid w:val="00DF6530"/>
    <w:rsid w:val="00E01722"/>
    <w:rsid w:val="00E16883"/>
    <w:rsid w:val="00E20D41"/>
    <w:rsid w:val="00E24052"/>
    <w:rsid w:val="00E33311"/>
    <w:rsid w:val="00E35DD6"/>
    <w:rsid w:val="00E42592"/>
    <w:rsid w:val="00E43CE0"/>
    <w:rsid w:val="00E442DA"/>
    <w:rsid w:val="00E46210"/>
    <w:rsid w:val="00E5294B"/>
    <w:rsid w:val="00E55A19"/>
    <w:rsid w:val="00E70B7E"/>
    <w:rsid w:val="00E744B1"/>
    <w:rsid w:val="00E80B63"/>
    <w:rsid w:val="00E80CB8"/>
    <w:rsid w:val="00E979A9"/>
    <w:rsid w:val="00EA14A5"/>
    <w:rsid w:val="00EA6414"/>
    <w:rsid w:val="00EA7CD0"/>
    <w:rsid w:val="00EB2384"/>
    <w:rsid w:val="00EB3A1F"/>
    <w:rsid w:val="00EE210C"/>
    <w:rsid w:val="00EF7C03"/>
    <w:rsid w:val="00F006F0"/>
    <w:rsid w:val="00F032BE"/>
    <w:rsid w:val="00F074DC"/>
    <w:rsid w:val="00F11934"/>
    <w:rsid w:val="00F134DD"/>
    <w:rsid w:val="00F1575F"/>
    <w:rsid w:val="00F17D53"/>
    <w:rsid w:val="00F2188F"/>
    <w:rsid w:val="00F22063"/>
    <w:rsid w:val="00F31849"/>
    <w:rsid w:val="00F34BE0"/>
    <w:rsid w:val="00F53CA1"/>
    <w:rsid w:val="00F5552A"/>
    <w:rsid w:val="00F71629"/>
    <w:rsid w:val="00F72CFB"/>
    <w:rsid w:val="00F73AEC"/>
    <w:rsid w:val="00F75BA9"/>
    <w:rsid w:val="00F80684"/>
    <w:rsid w:val="00F85CDC"/>
    <w:rsid w:val="00F91FE5"/>
    <w:rsid w:val="00F96F97"/>
    <w:rsid w:val="00FA3713"/>
    <w:rsid w:val="00FB47BB"/>
    <w:rsid w:val="00FB5D8F"/>
    <w:rsid w:val="00FD11E8"/>
    <w:rsid w:val="00FE65C6"/>
    <w:rsid w:val="00FF039B"/>
    <w:rsid w:val="00FF1AB3"/>
    <w:rsid w:val="00FF310D"/>
    <w:rsid w:val="00FF3E4B"/>
    <w:rsid w:val="00FF7D43"/>
    <w:rsid w:val="2D7F7790"/>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semiHidden="0" w:name="header"/>
    <w:lsdException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99"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SimSun"/>
      <w:kern w:val="2"/>
      <w:sz w:val="21"/>
      <w:szCs w:val="22"/>
      <w:lang w:val="en-US" w:eastAsia="zh-CN" w:bidi="ar-SA"/>
    </w:rPr>
  </w:style>
  <w:style w:type="character" w:default="1" w:styleId="6">
    <w:name w:val="Default Paragraph Font"/>
    <w:unhideWhenUsed/>
    <w:uiPriority w:val="1"/>
  </w:style>
  <w:style w:type="table" w:default="1" w:styleId="10">
    <w:name w:val="Normal Table"/>
    <w:unhideWhenUsed/>
    <w:uiPriority w:val="99"/>
    <w:tblPr>
      <w:tblStyle w:val="10"/>
      <w:tblLayout w:type="fixed"/>
      <w:tblCellMar>
        <w:top w:w="0" w:type="dxa"/>
        <w:left w:w="108" w:type="dxa"/>
        <w:bottom w:w="0" w:type="dxa"/>
        <w:right w:w="108" w:type="dxa"/>
      </w:tblCellMar>
    </w:tblPr>
    <w:tcPr>
      <w:textDirection w:val="lrTb"/>
    </w:tcPr>
  </w:style>
  <w:style w:type="paragraph" w:styleId="2">
    <w:name w:val="Balloon Text"/>
    <w:basedOn w:val="1"/>
    <w:link w:val="15"/>
    <w:unhideWhenUsed/>
    <w:uiPriority w:val="99"/>
    <w:rPr>
      <w:sz w:val="18"/>
      <w:szCs w:val="18"/>
    </w:rPr>
  </w:style>
  <w:style w:type="paragraph" w:styleId="3">
    <w:name w:val="footer"/>
    <w:basedOn w:val="1"/>
    <w:link w:val="13"/>
    <w:unhideWhenUsed/>
    <w:uiPriority w:val="99"/>
    <w:pPr>
      <w:tabs>
        <w:tab w:val="center" w:pos="4153"/>
        <w:tab w:val="right" w:pos="8306"/>
      </w:tabs>
      <w:snapToGrid w:val="0"/>
      <w:jc w:val="left"/>
    </w:pPr>
    <w:rPr>
      <w:sz w:val="18"/>
      <w:szCs w:val="18"/>
    </w:rPr>
  </w:style>
  <w:style w:type="paragraph" w:styleId="4">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SimSun" w:hAnsi="SimSun" w:eastAsia="SimSun" w:cs="SimSun"/>
      <w:kern w:val="0"/>
      <w:sz w:val="24"/>
      <w:szCs w:val="24"/>
    </w:rPr>
  </w:style>
  <w:style w:type="character" w:styleId="7">
    <w:name w:val="Strong"/>
    <w:basedOn w:val="6"/>
    <w:qFormat/>
    <w:uiPriority w:val="22"/>
    <w:rPr>
      <w:b/>
      <w:bCs/>
    </w:rPr>
  </w:style>
  <w:style w:type="character" w:styleId="8">
    <w:name w:val="FollowedHyperlink"/>
    <w:basedOn w:val="6"/>
    <w:unhideWhenUsed/>
    <w:uiPriority w:val="99"/>
    <w:rPr>
      <w:color w:val="800080"/>
      <w:u w:val="single"/>
    </w:rPr>
  </w:style>
  <w:style w:type="character" w:styleId="9">
    <w:name w:val="Hyperlink"/>
    <w:basedOn w:val="6"/>
    <w:unhideWhenUsed/>
    <w:uiPriority w:val="99"/>
    <w:rPr>
      <w:color w:val="0000FF"/>
      <w:u w:val="single"/>
    </w:rPr>
  </w:style>
  <w:style w:type="paragraph" w:customStyle="1" w:styleId="11">
    <w:name w:val="List Paragraph"/>
    <w:basedOn w:val="1"/>
    <w:qFormat/>
    <w:uiPriority w:val="34"/>
    <w:pPr>
      <w:ind w:firstLine="420" w:firstLineChars="200"/>
    </w:pPr>
  </w:style>
  <w:style w:type="character" w:customStyle="1" w:styleId="12">
    <w:name w:val="页眉 Char"/>
    <w:basedOn w:val="6"/>
    <w:link w:val="4"/>
    <w:uiPriority w:val="99"/>
    <w:rPr>
      <w:sz w:val="18"/>
      <w:szCs w:val="18"/>
    </w:rPr>
  </w:style>
  <w:style w:type="character" w:customStyle="1" w:styleId="13">
    <w:name w:val="页脚 Char"/>
    <w:basedOn w:val="6"/>
    <w:link w:val="3"/>
    <w:uiPriority w:val="99"/>
    <w:rPr>
      <w:sz w:val="18"/>
      <w:szCs w:val="18"/>
    </w:rPr>
  </w:style>
  <w:style w:type="character" w:customStyle="1" w:styleId="14">
    <w:name w:val="apple-converted-space"/>
    <w:basedOn w:val="6"/>
    <w:uiPriority w:val="0"/>
    <w:rPr/>
  </w:style>
  <w:style w:type="character" w:customStyle="1" w:styleId="15">
    <w:name w:val="批注框文本 Char"/>
    <w:basedOn w:val="6"/>
    <w:link w:val="2"/>
    <w:semiHidden/>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Pages>
  <Words>319</Words>
  <Characters>1824</Characters>
  <Lines>15</Lines>
  <Paragraphs>4</Paragraphs>
  <TotalTime>0</TotalTime>
  <ScaleCrop>false</ScaleCrop>
  <LinksUpToDate>false</LinksUpToDate>
  <CharactersWithSpaces>0</CharactersWithSpaces>
  <Application>WPS Office 个人版_9.1.0.4994_{F1E327BC-269C-435d-A152-05C5408002CA}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2015-01-20T02:30:00Z</dcterms:created>
  <dc:creator>凌骁</dc:creator>
  <cp:lastModifiedBy>tonixiao</cp:lastModifiedBy>
  <cp:lastPrinted>2015-03-24T03:23:00Z</cp:lastPrinted>
  <dcterms:modified xsi:type="dcterms:W3CDTF">2015-04-15T07:33:17Z</dcterms:modified>
  <dc:title>2015年“引凤工程”第六届活动报名</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2052-9.1.0.4994</vt:lpwstr>
  </property>
</Properties>
</file>